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E075E" w14:textId="7FD9CE02" w:rsidR="00DF45E2" w:rsidRPr="00BF1228" w:rsidRDefault="00DF45E2" w:rsidP="00DF45E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Start w:id="2" w:name="_Hlk46663691"/>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96-e</w:t>
      </w:r>
      <w:r w:rsidRPr="00BF1228" w:rsidDel="00277FAB">
        <w:rPr>
          <w:rFonts w:ascii="Arial" w:hAnsi="Arial" w:cs="Arial"/>
          <w:b/>
          <w:sz w:val="24"/>
          <w:szCs w:val="24"/>
        </w:rPr>
        <w:t xml:space="preserve"> </w:t>
      </w:r>
      <w:r w:rsidRPr="00BF1228">
        <w:rPr>
          <w:rFonts w:ascii="Arial" w:hAnsi="Arial" w:cs="Arial"/>
          <w:b/>
          <w:sz w:val="24"/>
          <w:szCs w:val="24"/>
        </w:rPr>
        <w:tab/>
      </w:r>
      <w:r w:rsidR="00F40304" w:rsidRPr="00F40304">
        <w:rPr>
          <w:rFonts w:ascii="Arial" w:hAnsi="Arial" w:cs="Arial"/>
          <w:b/>
          <w:sz w:val="24"/>
          <w:szCs w:val="24"/>
        </w:rPr>
        <w:t>R4-2009556</w:t>
      </w:r>
    </w:p>
    <w:p w14:paraId="217D7C1D" w14:textId="77777777" w:rsidR="00DF45E2" w:rsidRPr="00BF1228" w:rsidRDefault="00DF45E2" w:rsidP="00DF45E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17-28 </w:t>
      </w:r>
      <w:proofErr w:type="gramStart"/>
      <w:r w:rsidRPr="00BF1228">
        <w:rPr>
          <w:rFonts w:ascii="Arial" w:hAnsi="Arial"/>
          <w:b/>
          <w:sz w:val="24"/>
          <w:szCs w:val="24"/>
          <w:lang w:eastAsia="zh-CN"/>
        </w:rPr>
        <w:t>Aug.,</w:t>
      </w:r>
      <w:proofErr w:type="gramEnd"/>
      <w:r w:rsidRPr="00BF1228">
        <w:rPr>
          <w:rFonts w:ascii="Arial" w:hAnsi="Arial"/>
          <w:b/>
          <w:sz w:val="24"/>
          <w:szCs w:val="24"/>
          <w:lang w:eastAsia="zh-CN"/>
        </w:rPr>
        <w:t xml:space="preserve"> 2020</w:t>
      </w:r>
    </w:p>
    <w:bookmarkEnd w:id="2"/>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DD9A439"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6C288B4C"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582105">
        <w:rPr>
          <w:rFonts w:ascii="Arial" w:hAnsi="Arial" w:cs="Arial"/>
        </w:rPr>
        <w:t xml:space="preserve">Remaining issues in beam correspondence </w:t>
      </w:r>
    </w:p>
    <w:p w14:paraId="46BB346F" w14:textId="1C10C141" w:rsidR="001B17CD" w:rsidRPr="002A6EBA" w:rsidRDefault="001B17CD" w:rsidP="002A6EBA">
      <w:pPr>
        <w:spacing w:after="120"/>
        <w:ind w:left="1985" w:hanging="1985"/>
        <w:rPr>
          <w:rFonts w:ascii="Arial" w:hAnsi="Arial" w:cs="Arial"/>
        </w:rPr>
      </w:pPr>
      <w:r w:rsidRPr="00D43AD7">
        <w:rPr>
          <w:rFonts w:ascii="Arial" w:hAnsi="Arial" w:cs="Arial"/>
          <w:b/>
        </w:rPr>
        <w:t>Agenda item:</w:t>
      </w:r>
      <w:r w:rsidRPr="00D43AD7">
        <w:rPr>
          <w:rFonts w:ascii="Arial" w:hAnsi="Arial" w:cs="Arial"/>
          <w:b/>
        </w:rPr>
        <w:tab/>
      </w:r>
      <w:r w:rsidR="00DF45E2">
        <w:rPr>
          <w:rFonts w:ascii="Arial" w:hAnsi="Arial" w:cs="Arial"/>
        </w:rPr>
        <w:t>7</w:t>
      </w:r>
      <w:r w:rsidR="00D21BC6">
        <w:rPr>
          <w:rFonts w:ascii="Arial" w:hAnsi="Arial" w:cs="Arial"/>
        </w:rPr>
        <w:t>.1</w:t>
      </w:r>
      <w:r w:rsidR="00DF45E2">
        <w:rPr>
          <w:rFonts w:ascii="Arial" w:hAnsi="Arial" w:cs="Arial"/>
        </w:rPr>
        <w:t>2</w:t>
      </w:r>
      <w:r w:rsidR="00D21BC6">
        <w:rPr>
          <w:rFonts w:ascii="Arial" w:hAnsi="Arial" w:cs="Arial"/>
        </w:rPr>
        <w:t>.</w:t>
      </w:r>
      <w:r w:rsidR="002A6EBA">
        <w:rPr>
          <w:rFonts w:ascii="Arial" w:hAnsi="Arial" w:cs="Arial"/>
        </w:rPr>
        <w:t>1.</w:t>
      </w:r>
      <w:r w:rsidR="00D21BC6">
        <w:rPr>
          <w:rFonts w:ascii="Arial" w:hAnsi="Arial" w:cs="Arial"/>
        </w:rPr>
        <w:t>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00736258" w14:textId="485AB9FA" w:rsidR="0059463C" w:rsidRPr="0059463C" w:rsidRDefault="00C14BA0"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098E29C" w14:textId="2F0EA6FF" w:rsidR="006D7833" w:rsidRDefault="004D221C" w:rsidP="008B6437">
      <w:pPr>
        <w:pStyle w:val="BodyText"/>
        <w:jc w:val="both"/>
      </w:pPr>
      <w:r>
        <w:t>In</w:t>
      </w:r>
      <w:r w:rsidRPr="0059463C">
        <w:t xml:space="preserve"> </w:t>
      </w:r>
      <w:r w:rsidR="0059463C" w:rsidRPr="0059463C">
        <w:t xml:space="preserve">RAN4 </w:t>
      </w:r>
      <w:r w:rsidR="0056772D" w:rsidRPr="0056772D">
        <w:t>#9</w:t>
      </w:r>
      <w:r w:rsidR="00EE4DF8">
        <w:t>5</w:t>
      </w:r>
      <w:r w:rsidR="0056772D" w:rsidRPr="0056772D">
        <w:t>-e</w:t>
      </w:r>
      <w:r w:rsidR="001F6103">
        <w:t xml:space="preserve">, the </w:t>
      </w:r>
      <w:r w:rsidR="0056772D">
        <w:t xml:space="preserve">BC based on </w:t>
      </w:r>
      <w:r w:rsidR="00870AE6">
        <w:t xml:space="preserve">SSB </w:t>
      </w:r>
      <w:r w:rsidR="0056772D">
        <w:t xml:space="preserve">and CSI-RS </w:t>
      </w:r>
      <w:r w:rsidR="00870AE6">
        <w:t xml:space="preserve">has been further discussed. Based on the </w:t>
      </w:r>
      <w:r w:rsidR="00DF45E2">
        <w:t>email discussion [1],</w:t>
      </w:r>
      <w:r w:rsidR="0056772D">
        <w:t xml:space="preserve"> </w:t>
      </w:r>
      <w:r w:rsidR="00870AE6">
        <w:t>the major focus</w:t>
      </w:r>
      <w:r w:rsidR="00EE4DF8">
        <w:t xml:space="preserve"> of BC based on SSB</w:t>
      </w:r>
      <w:r w:rsidR="00870AE6">
        <w:t xml:space="preserve"> is </w:t>
      </w:r>
      <w:r w:rsidR="00DF45E2">
        <w:t>still looped around</w:t>
      </w:r>
      <w:r w:rsidR="00870AE6">
        <w:t xml:space="preserve"> the potential </w:t>
      </w:r>
      <w:r w:rsidR="006F2C92">
        <w:t xml:space="preserve">performance </w:t>
      </w:r>
      <w:r w:rsidR="00870AE6">
        <w:t xml:space="preserve">relaxation </w:t>
      </w:r>
      <w:r w:rsidR="0047131C">
        <w:t xml:space="preserve">compared </w:t>
      </w:r>
      <w:r w:rsidR="00870AE6">
        <w:t xml:space="preserve">to </w:t>
      </w:r>
      <w:r w:rsidR="00F03B8A">
        <w:t xml:space="preserve">the </w:t>
      </w:r>
      <w:r w:rsidR="00870AE6">
        <w:t>Rel-15 BC test</w:t>
      </w:r>
      <w:r w:rsidR="0001195C">
        <w:t>:</w:t>
      </w:r>
      <w:r w:rsidR="00870AE6">
        <w:t xml:space="preserve"> </w:t>
      </w:r>
    </w:p>
    <w:p w14:paraId="0A8890E4" w14:textId="6F7FBADD" w:rsidR="00582105" w:rsidRPr="00582105" w:rsidRDefault="0001195C" w:rsidP="000220C4">
      <w:pPr>
        <w:pStyle w:val="BodyText"/>
        <w:numPr>
          <w:ilvl w:val="0"/>
          <w:numId w:val="9"/>
        </w:numPr>
        <w:jc w:val="both"/>
      </w:pPr>
      <w:r>
        <w:rPr>
          <w:b/>
          <w:bCs/>
        </w:rPr>
        <w:t>H</w:t>
      </w:r>
      <w:r w:rsidRPr="00582105">
        <w:rPr>
          <w:b/>
          <w:bCs/>
        </w:rPr>
        <w:t xml:space="preserve">ow </w:t>
      </w:r>
      <w:r w:rsidR="00582105" w:rsidRPr="00582105">
        <w:rPr>
          <w:b/>
          <w:bCs/>
        </w:rPr>
        <w:t>much performance relaxation, ∆p, relative to the condition which assumes both SSB and CSI-RS are present</w:t>
      </w:r>
    </w:p>
    <w:p w14:paraId="342B2E4E" w14:textId="77777777" w:rsidR="00582105" w:rsidRPr="00582105" w:rsidRDefault="00582105" w:rsidP="000220C4">
      <w:pPr>
        <w:pStyle w:val="BodyText"/>
        <w:numPr>
          <w:ilvl w:val="1"/>
          <w:numId w:val="9"/>
        </w:numPr>
        <w:jc w:val="both"/>
      </w:pPr>
      <w:r w:rsidRPr="00582105">
        <w:t>Option 1: Is feasible with ∆p = 0 dB</w:t>
      </w:r>
    </w:p>
    <w:p w14:paraId="779C3801" w14:textId="66D2E863" w:rsidR="00582105" w:rsidRDefault="00582105" w:rsidP="000220C4">
      <w:pPr>
        <w:pStyle w:val="BodyText"/>
        <w:numPr>
          <w:ilvl w:val="1"/>
          <w:numId w:val="9"/>
        </w:numPr>
        <w:jc w:val="both"/>
      </w:pPr>
      <w:r w:rsidRPr="00582105">
        <w:t>Option 2: Is feasible with 0 &lt; ∆p ≤ 3 dB</w:t>
      </w:r>
    </w:p>
    <w:p w14:paraId="442A0178" w14:textId="1C8A46C9" w:rsidR="0056772D" w:rsidRDefault="0056772D" w:rsidP="0056772D">
      <w:pPr>
        <w:pStyle w:val="BodyText"/>
        <w:jc w:val="both"/>
      </w:pPr>
      <w:r>
        <w:t>Meanwhile, the method o</w:t>
      </w:r>
      <w:r w:rsidR="00F03B8A">
        <w:t>f</w:t>
      </w:r>
      <w:r>
        <w:t xml:space="preserve"> achi</w:t>
      </w:r>
      <w:r w:rsidR="00F03B8A">
        <w:t>e</w:t>
      </w:r>
      <w:r>
        <w:t xml:space="preserve">ving BC based on CSI-RS is </w:t>
      </w:r>
      <w:r w:rsidR="00F03B8A">
        <w:t xml:space="preserve">also </w:t>
      </w:r>
      <w:r>
        <w:t xml:space="preserve">still open for discussion [2]: </w:t>
      </w:r>
    </w:p>
    <w:p w14:paraId="7955F908" w14:textId="77777777" w:rsidR="00A62907" w:rsidRPr="00A62907" w:rsidRDefault="00A62907" w:rsidP="000220C4">
      <w:pPr>
        <w:pStyle w:val="BodyText"/>
        <w:numPr>
          <w:ilvl w:val="0"/>
          <w:numId w:val="9"/>
        </w:numPr>
        <w:jc w:val="both"/>
        <w:rPr>
          <w:b/>
          <w:bCs/>
        </w:rPr>
      </w:pPr>
      <w:r w:rsidRPr="00A62907">
        <w:rPr>
          <w:b/>
          <w:bCs/>
        </w:rPr>
        <w:t>The method to achieve “CSI-RS only” condition:</w:t>
      </w:r>
    </w:p>
    <w:p w14:paraId="723F8DBB" w14:textId="77777777" w:rsidR="00A62907" w:rsidRPr="00A62907" w:rsidRDefault="00A62907" w:rsidP="000220C4">
      <w:pPr>
        <w:pStyle w:val="BodyText"/>
        <w:numPr>
          <w:ilvl w:val="1"/>
          <w:numId w:val="9"/>
        </w:numPr>
        <w:jc w:val="both"/>
      </w:pPr>
      <w:r w:rsidRPr="00A62907">
        <w:t>Alt 1: SSB and CSI-RS are present, but SSB’s PSD is backed-off by X dB from CSI-RS</w:t>
      </w:r>
    </w:p>
    <w:p w14:paraId="0B2D3972" w14:textId="77777777" w:rsidR="00A62907" w:rsidRPr="00A62907" w:rsidRDefault="00A62907" w:rsidP="007C4A3D">
      <w:pPr>
        <w:pStyle w:val="BodyText"/>
        <w:numPr>
          <w:ilvl w:val="2"/>
          <w:numId w:val="9"/>
        </w:numPr>
        <w:jc w:val="both"/>
      </w:pPr>
      <w:r w:rsidRPr="00A62907">
        <w:t>Continue discussing how to determine X</w:t>
      </w:r>
    </w:p>
    <w:p w14:paraId="61017D4A" w14:textId="67C1ABF2" w:rsidR="00A62907" w:rsidRDefault="00A62907" w:rsidP="000220C4">
      <w:pPr>
        <w:pStyle w:val="BodyText"/>
        <w:numPr>
          <w:ilvl w:val="1"/>
          <w:numId w:val="9"/>
        </w:numPr>
        <w:jc w:val="both"/>
      </w:pPr>
      <w:r w:rsidRPr="00A62907">
        <w:t>Alt 2: Decrease SSB power until UE SSB based SS-SINR measurement reporting is ≤ [-3] dB</w:t>
      </w:r>
    </w:p>
    <w:p w14:paraId="0BEE46CC" w14:textId="7380DFB0" w:rsidR="00EE4DF8" w:rsidRPr="00A62907" w:rsidRDefault="00EE4DF8" w:rsidP="000220C4">
      <w:pPr>
        <w:pStyle w:val="BodyText"/>
        <w:numPr>
          <w:ilvl w:val="1"/>
          <w:numId w:val="9"/>
        </w:numPr>
        <w:jc w:val="both"/>
      </w:pPr>
      <w:r w:rsidRPr="00EE4DF8">
        <w:rPr>
          <w:lang w:val="en-GB"/>
        </w:rPr>
        <w:t>A hybrid approach can be further discussed for Rel-16 BC based on CSI-RS</w:t>
      </w:r>
    </w:p>
    <w:p w14:paraId="2697BB5B" w14:textId="5D9A4C15" w:rsidR="00582105" w:rsidRPr="006D7833" w:rsidRDefault="0056772D" w:rsidP="008B6437">
      <w:pPr>
        <w:pStyle w:val="BodyText"/>
        <w:jc w:val="both"/>
      </w:pPr>
      <w:r>
        <w:t>To our understanding, th</w:t>
      </w:r>
      <w:r w:rsidR="00233422">
        <w:t>e</w:t>
      </w:r>
      <w:r>
        <w:t xml:space="preserve">se are the most fundamental issues </w:t>
      </w:r>
      <w:r w:rsidR="00F03B8A">
        <w:t>to finalize</w:t>
      </w:r>
      <w:r>
        <w:t xml:space="preserve"> the BC enhancement for </w:t>
      </w:r>
      <w:r w:rsidR="00682BE9">
        <w:t xml:space="preserve">the </w:t>
      </w:r>
      <w:r>
        <w:t>Rel-</w:t>
      </w:r>
      <w:r w:rsidR="00682BE9">
        <w:t>16.</w:t>
      </w:r>
      <w:r>
        <w:t xml:space="preserve"> </w:t>
      </w:r>
      <w:r w:rsidR="002137A6">
        <w:t>In this contribution</w:t>
      </w:r>
      <w:r w:rsidR="00A8082A">
        <w:t>,</w:t>
      </w:r>
      <w:r w:rsidR="002137A6">
        <w:t xml:space="preserve"> we make proposals with a view to </w:t>
      </w:r>
      <w:r w:rsidR="00793F99">
        <w:t xml:space="preserve">close these issues and </w:t>
      </w:r>
      <w:r w:rsidR="002137A6">
        <w:t xml:space="preserve">finalize </w:t>
      </w:r>
      <w:r w:rsidR="00A8082A">
        <w:t xml:space="preserve">requirements for </w:t>
      </w:r>
      <w:r w:rsidR="00682BE9">
        <w:t xml:space="preserve">the </w:t>
      </w:r>
      <w:r w:rsidR="00A8082A">
        <w:t>Rel-</w:t>
      </w:r>
      <w:r w:rsidR="00682BE9">
        <w:t>16.</w:t>
      </w:r>
    </w:p>
    <w:p w14:paraId="058F6199" w14:textId="2DF0944A" w:rsidR="00AC0850" w:rsidRDefault="00F03B8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A655E7E" w14:textId="426FA936" w:rsidR="00870AE6" w:rsidRPr="00870AE6" w:rsidRDefault="002644CE" w:rsidP="00870AE6">
      <w:pPr>
        <w:pStyle w:val="Heading2"/>
        <w:rPr>
          <w:lang w:eastAsia="zh-CN"/>
        </w:rPr>
      </w:pPr>
      <w:r>
        <w:rPr>
          <w:lang w:eastAsia="zh-CN"/>
        </w:rPr>
        <w:t xml:space="preserve">Performance Requirement </w:t>
      </w:r>
      <w:r w:rsidR="00870AE6">
        <w:rPr>
          <w:lang w:eastAsia="zh-CN"/>
        </w:rPr>
        <w:t>of SSB only BC</w:t>
      </w:r>
    </w:p>
    <w:p w14:paraId="0A5D0BD5" w14:textId="57CD21EF" w:rsidR="00F82FFD" w:rsidRDefault="00F82FFD" w:rsidP="00F82FFD">
      <w:pPr>
        <w:pStyle w:val="BodyText"/>
        <w:jc w:val="both"/>
      </w:pPr>
      <w:r>
        <w:t xml:space="preserve">The goal of the WID for </w:t>
      </w:r>
      <w:r w:rsidRPr="0003483E">
        <w:t xml:space="preserve">FR2 UE </w:t>
      </w:r>
      <w:r>
        <w:t>b</w:t>
      </w:r>
      <w:r w:rsidRPr="0003483E">
        <w:t xml:space="preserve">eam </w:t>
      </w:r>
      <w:r>
        <w:t>c</w:t>
      </w:r>
      <w:r w:rsidRPr="0003483E">
        <w:t xml:space="preserve">orrespondence </w:t>
      </w:r>
      <w:r>
        <w:t xml:space="preserve">enhancement is </w:t>
      </w:r>
      <w:r w:rsidRPr="0003483E">
        <w:t xml:space="preserve">to ensure that </w:t>
      </w:r>
      <w:r>
        <w:t xml:space="preserve">the </w:t>
      </w:r>
      <w:r w:rsidRPr="0003483E">
        <w:t>UE</w:t>
      </w:r>
      <w:r>
        <w:t xml:space="preserve"> can</w:t>
      </w:r>
      <w:r w:rsidRPr="0003483E">
        <w:t xml:space="preserve"> perform </w:t>
      </w:r>
      <w:r>
        <w:t>BC</w:t>
      </w:r>
      <w:r w:rsidRPr="0003483E">
        <w:t xml:space="preserve"> based on DL reference </w:t>
      </w:r>
      <w:r>
        <w:t>signals (SSB or CSI-RS) configured by the network. For SSB based beam correspondence test,</w:t>
      </w:r>
      <w:r w:rsidR="009E1783">
        <w:t xml:space="preserve"> the</w:t>
      </w:r>
      <w:r>
        <w:t xml:space="preserve"> </w:t>
      </w:r>
      <w:r w:rsidR="00F03B8A">
        <w:t>UE must</w:t>
      </w:r>
      <w:r>
        <w:t xml:space="preserve"> perform BC and be able to form a “fine” beam since beam management CSI-RS is not compulsory for </w:t>
      </w:r>
      <w:proofErr w:type="spellStart"/>
      <w:r>
        <w:t>gNB</w:t>
      </w:r>
      <w:proofErr w:type="spellEnd"/>
      <w:r>
        <w:t xml:space="preserve"> to configure. </w:t>
      </w:r>
      <w:r w:rsidR="00461668">
        <w:t>We note that, since</w:t>
      </w:r>
      <w:r>
        <w:t xml:space="preserve"> SSB signal</w:t>
      </w:r>
      <w:r w:rsidR="00461668">
        <w:t>s</w:t>
      </w:r>
      <w:r>
        <w:t xml:space="preserve"> </w:t>
      </w:r>
      <w:r w:rsidR="00461668">
        <w:t xml:space="preserve">are </w:t>
      </w:r>
      <w:r>
        <w:t xml:space="preserve">transmitted periodically </w:t>
      </w:r>
      <w:r w:rsidR="00461668">
        <w:t xml:space="preserve">by </w:t>
      </w:r>
      <w:r>
        <w:t>the network</w:t>
      </w:r>
      <w:r w:rsidR="00461668">
        <w:t xml:space="preserve">, </w:t>
      </w:r>
      <w:proofErr w:type="gramStart"/>
      <w:r w:rsidR="00461668">
        <w:t>a</w:t>
      </w:r>
      <w:r>
        <w:t>s long as</w:t>
      </w:r>
      <w:proofErr w:type="gramEnd"/>
      <w:r>
        <w:t xml:space="preserve"> the direction of DL signal is stable, the UE can use those reference signal</w:t>
      </w:r>
      <w:r w:rsidR="00F03B8A">
        <w:t>s</w:t>
      </w:r>
      <w:r>
        <w:t xml:space="preserve"> to refine its spatial filters.</w:t>
      </w:r>
      <w:r w:rsidR="003635E8">
        <w:t xml:space="preserve"> A specific example o</w:t>
      </w:r>
      <w:r w:rsidR="00EE4DF8">
        <w:t>f</w:t>
      </w:r>
      <w:r w:rsidR="003635E8">
        <w:t xml:space="preserve"> how UE can refine its beam based on SSB has been given in the email discussion from RAN4#95-e under the </w:t>
      </w:r>
      <w:r w:rsidR="003635E8" w:rsidRPr="003635E8">
        <w:t>Issue 1-1-5</w:t>
      </w:r>
      <w:r w:rsidR="003635E8">
        <w:t xml:space="preserve"> [1].</w:t>
      </w:r>
      <w:r w:rsidR="003635E8" w:rsidRPr="003635E8">
        <w:t xml:space="preserve"> </w:t>
      </w:r>
      <w:r>
        <w:t>Therefore, there is no feasibility issue for SSB only BC test</w:t>
      </w:r>
      <w:r w:rsidR="00DF45E2">
        <w:t>.</w:t>
      </w:r>
    </w:p>
    <w:p w14:paraId="336E77ED" w14:textId="565F695F" w:rsidR="003635E8" w:rsidRPr="003635E8" w:rsidRDefault="003635E8" w:rsidP="003635E8">
      <w:pPr>
        <w:spacing w:after="120"/>
        <w:ind w:left="1418" w:hanging="1418"/>
        <w:jc w:val="both"/>
        <w:rPr>
          <w:b/>
        </w:rPr>
      </w:pPr>
      <w:r w:rsidRPr="002C65F8">
        <w:rPr>
          <w:b/>
        </w:rPr>
        <w:t xml:space="preserve">Observation </w:t>
      </w:r>
      <w:r>
        <w:rPr>
          <w:b/>
        </w:rPr>
        <w:t>1</w:t>
      </w:r>
      <w:r w:rsidRPr="002C65F8">
        <w:rPr>
          <w:b/>
        </w:rPr>
        <w:t xml:space="preserve">: </w:t>
      </w:r>
      <w:r>
        <w:rPr>
          <w:b/>
        </w:rPr>
        <w:tab/>
        <w:t xml:space="preserve">It is feasible that a UE can perform beam refinement based on SSB. </w:t>
      </w:r>
    </w:p>
    <w:p w14:paraId="2660AAB4" w14:textId="77777777" w:rsidR="003635E8" w:rsidRDefault="007B2A97" w:rsidP="007B2A97">
      <w:pPr>
        <w:spacing w:after="120"/>
        <w:jc w:val="both"/>
      </w:pPr>
      <w:r>
        <w:t>Based on the observation above, we further discu</w:t>
      </w:r>
      <w:r w:rsidR="00F03B8A">
        <w:t>s</w:t>
      </w:r>
      <w:r>
        <w:t xml:space="preserve">s the </w:t>
      </w:r>
      <w:r w:rsidR="00FF090E">
        <w:t xml:space="preserve">potential </w:t>
      </w:r>
      <w:r w:rsidR="001D528C">
        <w:t xml:space="preserve">performance </w:t>
      </w:r>
      <w:r>
        <w:t>difference between SSB only BC and SSB</w:t>
      </w:r>
      <w:r w:rsidR="00494C91">
        <w:t xml:space="preserve"> </w:t>
      </w:r>
      <w:r>
        <w:t xml:space="preserve">+ CSI-RS </w:t>
      </w:r>
      <w:r w:rsidR="00FF090E">
        <w:t>BC</w:t>
      </w:r>
    </w:p>
    <w:p w14:paraId="43FC93F8" w14:textId="23D43E1D" w:rsidR="006B0D7F" w:rsidRDefault="00F82FFD" w:rsidP="006B0D7F">
      <w:pPr>
        <w:pStyle w:val="ListParagraph"/>
        <w:numPr>
          <w:ilvl w:val="0"/>
          <w:numId w:val="11"/>
        </w:numPr>
        <w:spacing w:after="120"/>
        <w:jc w:val="both"/>
      </w:pPr>
      <w:r>
        <w:t>T</w:t>
      </w:r>
      <w:r w:rsidR="00FF090E">
        <w:t xml:space="preserve">he ability of a UE to transmit with </w:t>
      </w:r>
      <w:r w:rsidR="00F03B8A">
        <w:t xml:space="preserve">an </w:t>
      </w:r>
      <w:r w:rsidR="00FF090E">
        <w:t xml:space="preserve">optimal uplink beam mainly </w:t>
      </w:r>
      <w:r w:rsidR="00F03B8A">
        <w:t xml:space="preserve">relies </w:t>
      </w:r>
      <w:r w:rsidR="00FF090E">
        <w:t xml:space="preserve">on </w:t>
      </w:r>
      <w:r w:rsidR="00F03B8A">
        <w:t xml:space="preserve">the </w:t>
      </w:r>
      <w:r w:rsidR="00FF090E">
        <w:t>L1-RSRP</w:t>
      </w:r>
      <w:r w:rsidR="00F03B8A">
        <w:t xml:space="preserve"> estimation</w:t>
      </w:r>
      <w:r w:rsidR="00FF090E">
        <w:t xml:space="preserve"> accuracy of </w:t>
      </w:r>
      <w:r w:rsidR="00F03B8A">
        <w:t xml:space="preserve">the </w:t>
      </w:r>
      <w:r w:rsidR="00FF090E">
        <w:t>DL signa</w:t>
      </w:r>
      <w:r>
        <w:t>l</w:t>
      </w:r>
      <w:r w:rsidR="00F03B8A">
        <w:t>s</w:t>
      </w:r>
      <w:r w:rsidR="00FF090E">
        <w:t xml:space="preserve">. </w:t>
      </w:r>
      <w:r w:rsidR="00286C2C">
        <w:t>The test probe is the same for the SSB and the CSI-RS beams</w:t>
      </w:r>
      <w:r w:rsidR="00EE4DF8">
        <w:t>,</w:t>
      </w:r>
      <w:r w:rsidR="006A7CEF">
        <w:t xml:space="preserve"> and the test is carried out in </w:t>
      </w:r>
      <w:r w:rsidR="00EE4DF8">
        <w:t xml:space="preserve">a </w:t>
      </w:r>
      <w:r w:rsidR="006A7CEF">
        <w:t>line-of-sight</w:t>
      </w:r>
      <w:r w:rsidR="00EE4DF8">
        <w:t xml:space="preserve"> propagation condition</w:t>
      </w:r>
      <w:r w:rsidR="006A7CEF">
        <w:t xml:space="preserve">. </w:t>
      </w:r>
      <w:r w:rsidR="00FF090E">
        <w:t>Furthermore, the accuracy</w:t>
      </w:r>
      <w:r w:rsidR="00F03B8A">
        <w:t xml:space="preserve"> of the L1-RSRP estimation</w:t>
      </w:r>
      <w:r w:rsidR="00FF090E">
        <w:t xml:space="preserve"> depends on the received signal SINR and the number of resource elements (REs) that the UE can us</w:t>
      </w:r>
      <w:r>
        <w:t>e</w:t>
      </w:r>
      <w:r w:rsidR="00FF090E">
        <w:t xml:space="preserve">. </w:t>
      </w:r>
      <w:r w:rsidR="00EE4DF8">
        <w:t>I</w:t>
      </w:r>
      <w:r w:rsidR="009A51EF">
        <w:t>n other words, d</w:t>
      </w:r>
      <w:r w:rsidR="00FF090E">
        <w:t>ifferent types of DL reference signals show no impact on the RSRP accuracy if the RE number and S</w:t>
      </w:r>
      <w:r w:rsidR="00F03B8A">
        <w:t>I</w:t>
      </w:r>
      <w:r w:rsidR="00FF090E">
        <w:t>NR are the same.</w:t>
      </w:r>
    </w:p>
    <w:p w14:paraId="2A65F33E" w14:textId="75015118" w:rsidR="006B0D7F" w:rsidRDefault="006B0D7F" w:rsidP="00302718">
      <w:pPr>
        <w:spacing w:after="120"/>
        <w:ind w:left="1418" w:hanging="1418"/>
        <w:jc w:val="both"/>
        <w:rPr>
          <w:b/>
        </w:rPr>
      </w:pPr>
      <w:r w:rsidRPr="006B0D7F">
        <w:rPr>
          <w:b/>
        </w:rPr>
        <w:t xml:space="preserve">Observation </w:t>
      </w:r>
      <w:r>
        <w:rPr>
          <w:b/>
        </w:rPr>
        <w:t>2</w:t>
      </w:r>
      <w:r w:rsidRPr="006B0D7F">
        <w:rPr>
          <w:b/>
        </w:rPr>
        <w:t xml:space="preserve">: </w:t>
      </w:r>
      <w:r w:rsidRPr="006B0D7F">
        <w:rPr>
          <w:b/>
        </w:rPr>
        <w:tab/>
        <w:t>There is no inherent difference in terms of beam correspondence performance between types of DL reference signals.</w:t>
      </w:r>
    </w:p>
    <w:p w14:paraId="4E910B3E" w14:textId="77777777" w:rsidR="006B0D7F" w:rsidRPr="006B0D7F" w:rsidRDefault="006B0D7F" w:rsidP="006B0D7F">
      <w:pPr>
        <w:spacing w:after="120"/>
        <w:jc w:val="both"/>
        <w:rPr>
          <w:b/>
        </w:rPr>
      </w:pPr>
    </w:p>
    <w:p w14:paraId="44ABC69D" w14:textId="5BC0DE33" w:rsidR="006F0C5E" w:rsidRDefault="00F82FFD" w:rsidP="003635E8">
      <w:pPr>
        <w:pStyle w:val="ListParagraph"/>
        <w:numPr>
          <w:ilvl w:val="0"/>
          <w:numId w:val="11"/>
        </w:numPr>
        <w:jc w:val="both"/>
      </w:pPr>
      <w:r>
        <w:t xml:space="preserve">The different number of resource blocks (RBs) or REs in the Rel-15 BC test (SSB + CSI-RS) and </w:t>
      </w:r>
      <w:r w:rsidR="00F03B8A">
        <w:t xml:space="preserve">the </w:t>
      </w:r>
      <w:r>
        <w:t xml:space="preserve">Rel-16 BC test (SSB only and CSI-only) can, however, potentially affect the performance. The L1-RSRP </w:t>
      </w:r>
      <w:proofErr w:type="gramStart"/>
      <w:r>
        <w:t>can be seen as</w:t>
      </w:r>
      <w:proofErr w:type="gramEnd"/>
      <w:r>
        <w:t xml:space="preserve"> an averaged received signal strength over multiple </w:t>
      </w:r>
      <w:proofErr w:type="spellStart"/>
      <w:r>
        <w:t>REs.</w:t>
      </w:r>
      <w:proofErr w:type="spellEnd"/>
      <w:r>
        <w:t xml:space="preserve"> In a noisy environment, the estimate</w:t>
      </w:r>
      <w:r w:rsidR="00EE4DF8">
        <w:t xml:space="preserve">d </w:t>
      </w:r>
      <w:r>
        <w:t>RSRP</w:t>
      </w:r>
      <w:r w:rsidR="00EE4DF8">
        <w:t>s</w:t>
      </w:r>
      <w:r>
        <w:t xml:space="preserve"> </w:t>
      </w:r>
      <w:r w:rsidR="00EE4DF8">
        <w:t>are</w:t>
      </w:r>
      <w:r>
        <w:t xml:space="preserve"> distorted</w:t>
      </w:r>
      <w:r w:rsidR="00F03B8A">
        <w:t>,</w:t>
      </w:r>
      <w:r>
        <w:t xml:space="preserve"> and </w:t>
      </w:r>
      <w:proofErr w:type="gramStart"/>
      <w:r>
        <w:t>a number of</w:t>
      </w:r>
      <w:proofErr w:type="gramEnd"/>
      <w:r>
        <w:t xml:space="preserve"> REs </w:t>
      </w:r>
      <w:r w:rsidR="00EE4DF8">
        <w:t>are</w:t>
      </w:r>
      <w:r>
        <w:t xml:space="preserve"> needed to get an accurate estimation o</w:t>
      </w:r>
      <w:r w:rsidR="00F03B8A">
        <w:t>f</w:t>
      </w:r>
      <w:r>
        <w:t xml:space="preserve"> the L1-RSRP. </w:t>
      </w:r>
      <w:r w:rsidR="00E349B8">
        <w:t xml:space="preserve">Simulations of the standard deviation of estimates of RSRP as a function of </w:t>
      </w:r>
      <w:r w:rsidR="00F03B8A">
        <w:t xml:space="preserve">the </w:t>
      </w:r>
      <w:r w:rsidR="00E349B8">
        <w:t xml:space="preserve">number of REs </w:t>
      </w:r>
      <w:r w:rsidR="00F03B8A">
        <w:t>at</w:t>
      </w:r>
      <w:r w:rsidR="00E349B8">
        <w:t xml:space="preserve"> SNR = 6</w:t>
      </w:r>
      <w:r w:rsidR="00F03B8A">
        <w:t xml:space="preserve"> </w:t>
      </w:r>
      <w:r w:rsidR="00E349B8">
        <w:t>dB</w:t>
      </w:r>
      <w:r w:rsidR="00F03B8A">
        <w:t xml:space="preserve"> and SNR = -1 dB</w:t>
      </w:r>
      <w:r w:rsidR="00E349B8">
        <w:t xml:space="preserve"> are summarized in </w:t>
      </w:r>
      <w:r w:rsidR="00E349B8" w:rsidRPr="00F82FFD">
        <w:t xml:space="preserve">Table. </w:t>
      </w:r>
      <w:r w:rsidR="00E349B8" w:rsidRPr="00F82FFD">
        <w:fldChar w:fldCharType="begin"/>
      </w:r>
      <w:r w:rsidR="00E349B8" w:rsidRPr="00F82FFD">
        <w:instrText xml:space="preserve"> </w:instrText>
      </w:r>
      <w:r w:rsidR="00E349B8" w:rsidRPr="00F82FFD">
        <w:rPr>
          <w:rFonts w:hint="eastAsia"/>
        </w:rPr>
        <w:instrText>= 1 \* ROMAN</w:instrText>
      </w:r>
      <w:r w:rsidR="00E349B8" w:rsidRPr="00F82FFD">
        <w:instrText xml:space="preserve"> </w:instrText>
      </w:r>
      <w:r w:rsidR="00E349B8" w:rsidRPr="00F82FFD">
        <w:fldChar w:fldCharType="separate"/>
      </w:r>
      <w:r w:rsidR="00E349B8" w:rsidRPr="00F82FFD">
        <w:t>I</w:t>
      </w:r>
      <w:r w:rsidR="00E349B8" w:rsidRPr="00F82FFD">
        <w:fldChar w:fldCharType="end"/>
      </w:r>
      <w:r w:rsidR="006F0C5E">
        <w:t>, detail</w:t>
      </w:r>
      <w:r w:rsidR="00EE4DF8">
        <w:t>ed</w:t>
      </w:r>
      <w:r w:rsidR="006F0C5E">
        <w:t xml:space="preserve"> simulation setup can be found in [3].</w:t>
      </w:r>
    </w:p>
    <w:p w14:paraId="59214B5B" w14:textId="77777777" w:rsidR="00F82FFD" w:rsidRDefault="00F82FFD" w:rsidP="00F82FFD">
      <w:pPr>
        <w:jc w:val="both"/>
      </w:pPr>
    </w:p>
    <w:p w14:paraId="339898EC" w14:textId="3AD18C4C" w:rsidR="00F82FFD" w:rsidRPr="00B349F2" w:rsidRDefault="00F82FFD" w:rsidP="00F82FFD">
      <w:pPr>
        <w:jc w:val="center"/>
        <w:rPr>
          <w:b/>
        </w:rPr>
      </w:pPr>
      <w:r>
        <w:rPr>
          <w:b/>
        </w:rPr>
        <w:t>Table</w:t>
      </w:r>
      <w:r w:rsidRPr="00B349F2">
        <w:rPr>
          <w:b/>
        </w:rPr>
        <w:t xml:space="preserve">. </w:t>
      </w:r>
      <w:r>
        <w:rPr>
          <w:b/>
        </w:rPr>
        <w:fldChar w:fldCharType="begin"/>
      </w:r>
      <w:r>
        <w:rPr>
          <w:b/>
          <w:lang w:eastAsia="zh-CN"/>
        </w:rPr>
        <w:instrText xml:space="preserve"> </w:instrText>
      </w:r>
      <w:r>
        <w:rPr>
          <w:rFonts w:hint="eastAsia"/>
          <w:b/>
          <w:lang w:eastAsia="zh-CN"/>
        </w:rPr>
        <w:instrText>= 1 \* ROMAN</w:instrText>
      </w:r>
      <w:r>
        <w:rPr>
          <w:b/>
          <w:lang w:eastAsia="zh-CN"/>
        </w:rPr>
        <w:instrText xml:space="preserve"> </w:instrText>
      </w:r>
      <w:r>
        <w:rPr>
          <w:b/>
        </w:rPr>
        <w:fldChar w:fldCharType="separate"/>
      </w:r>
      <w:r>
        <w:rPr>
          <w:b/>
          <w:noProof/>
          <w:lang w:eastAsia="zh-CN"/>
        </w:rPr>
        <w:t>I</w:t>
      </w:r>
      <w:r>
        <w:rPr>
          <w:b/>
        </w:rPr>
        <w:fldChar w:fldCharType="end"/>
      </w:r>
      <w:r w:rsidRPr="00B349F2">
        <w:rPr>
          <w:b/>
        </w:rPr>
        <w:t xml:space="preserve">. The </w:t>
      </w:r>
      <w:r>
        <w:rPr>
          <w:b/>
        </w:rPr>
        <w:t>standard deviation</w:t>
      </w:r>
      <w:r w:rsidRPr="00B349F2">
        <w:rPr>
          <w:b/>
        </w:rPr>
        <w:t xml:space="preserve"> of </w:t>
      </w:r>
      <w:r>
        <w:rPr>
          <w:b/>
        </w:rPr>
        <w:t xml:space="preserve">estimates of </w:t>
      </w:r>
      <w:r w:rsidRPr="00B349F2">
        <w:rPr>
          <w:b/>
        </w:rPr>
        <w:t xml:space="preserve">RSRP with different </w:t>
      </w:r>
      <w:r>
        <w:rPr>
          <w:b/>
        </w:rPr>
        <w:t>numbers</w:t>
      </w:r>
      <w:r w:rsidRPr="00B349F2">
        <w:rPr>
          <w:b/>
        </w:rPr>
        <w:t xml:space="preserve"> of R</w:t>
      </w:r>
      <w:r w:rsidR="00F03B8A">
        <w:rPr>
          <w:b/>
        </w:rPr>
        <w:t>E</w:t>
      </w:r>
      <w:r>
        <w:rPr>
          <w:b/>
        </w:rPr>
        <w:t>s</w:t>
      </w:r>
      <w:r w:rsidRPr="00B349F2">
        <w:rPr>
          <w:b/>
        </w:rPr>
        <w:t xml:space="preserve"> </w:t>
      </w:r>
    </w:p>
    <w:p w14:paraId="002F690F" w14:textId="77777777" w:rsidR="00F82FFD" w:rsidRDefault="00F82FFD" w:rsidP="00F82FFD">
      <w:pPr>
        <w:jc w:val="both"/>
      </w:pPr>
    </w:p>
    <w:tbl>
      <w:tblPr>
        <w:tblStyle w:val="TableGrid"/>
        <w:tblW w:w="0" w:type="auto"/>
        <w:tblLook w:val="04A0" w:firstRow="1" w:lastRow="0" w:firstColumn="1" w:lastColumn="0" w:noHBand="0" w:noVBand="1"/>
      </w:tblPr>
      <w:tblGrid>
        <w:gridCol w:w="1501"/>
        <w:gridCol w:w="1502"/>
        <w:gridCol w:w="1501"/>
        <w:gridCol w:w="1502"/>
        <w:gridCol w:w="1502"/>
        <w:gridCol w:w="2347"/>
      </w:tblGrid>
      <w:tr w:rsidR="00F82FFD" w14:paraId="4C107400" w14:textId="77777777" w:rsidTr="00682BE9">
        <w:trPr>
          <w:trHeight w:val="230"/>
        </w:trPr>
        <w:tc>
          <w:tcPr>
            <w:tcW w:w="1501" w:type="dxa"/>
            <w:vAlign w:val="center"/>
          </w:tcPr>
          <w:p w14:paraId="35DE1754" w14:textId="6BBE6721" w:rsidR="00F82FFD" w:rsidRPr="00682BE9" w:rsidRDefault="00F82FFD" w:rsidP="00F03B8A">
            <w:pPr>
              <w:jc w:val="center"/>
              <w:rPr>
                <w:b/>
                <w:bCs/>
              </w:rPr>
            </w:pPr>
            <w:r w:rsidRPr="00682BE9">
              <w:rPr>
                <w:b/>
                <w:bCs/>
              </w:rPr>
              <w:t>Number of REs</w:t>
            </w:r>
          </w:p>
        </w:tc>
        <w:tc>
          <w:tcPr>
            <w:tcW w:w="1502" w:type="dxa"/>
            <w:vAlign w:val="center"/>
          </w:tcPr>
          <w:p w14:paraId="2431B1CF" w14:textId="77777777" w:rsidR="00F82FFD" w:rsidRPr="00682BE9" w:rsidRDefault="00F82FFD" w:rsidP="00F03B8A">
            <w:pPr>
              <w:jc w:val="center"/>
              <w:rPr>
                <w:b/>
                <w:bCs/>
              </w:rPr>
            </w:pPr>
            <w:r w:rsidRPr="00682BE9">
              <w:rPr>
                <w:b/>
                <w:bCs/>
              </w:rPr>
              <w:t>2</w:t>
            </w:r>
          </w:p>
        </w:tc>
        <w:tc>
          <w:tcPr>
            <w:tcW w:w="1501" w:type="dxa"/>
            <w:vAlign w:val="center"/>
          </w:tcPr>
          <w:p w14:paraId="217F0E38" w14:textId="77777777" w:rsidR="00F82FFD" w:rsidRPr="00682BE9" w:rsidRDefault="00F82FFD" w:rsidP="00F03B8A">
            <w:pPr>
              <w:jc w:val="center"/>
              <w:rPr>
                <w:b/>
                <w:bCs/>
              </w:rPr>
            </w:pPr>
            <w:r w:rsidRPr="00682BE9">
              <w:rPr>
                <w:b/>
                <w:bCs/>
              </w:rPr>
              <w:t>5</w:t>
            </w:r>
          </w:p>
        </w:tc>
        <w:tc>
          <w:tcPr>
            <w:tcW w:w="1502" w:type="dxa"/>
            <w:vAlign w:val="center"/>
          </w:tcPr>
          <w:p w14:paraId="225140C7" w14:textId="77777777" w:rsidR="00F82FFD" w:rsidRPr="00682BE9" w:rsidRDefault="00F82FFD" w:rsidP="00F03B8A">
            <w:pPr>
              <w:jc w:val="center"/>
              <w:rPr>
                <w:b/>
                <w:bCs/>
              </w:rPr>
            </w:pPr>
            <w:r w:rsidRPr="00682BE9">
              <w:rPr>
                <w:b/>
                <w:bCs/>
              </w:rPr>
              <w:t>10</w:t>
            </w:r>
          </w:p>
        </w:tc>
        <w:tc>
          <w:tcPr>
            <w:tcW w:w="1502" w:type="dxa"/>
            <w:tcBorders>
              <w:right w:val="double" w:sz="4" w:space="0" w:color="auto"/>
            </w:tcBorders>
            <w:vAlign w:val="center"/>
          </w:tcPr>
          <w:p w14:paraId="222EE23E" w14:textId="77777777" w:rsidR="00F82FFD" w:rsidRPr="00682BE9" w:rsidRDefault="00F82FFD" w:rsidP="00F03B8A">
            <w:pPr>
              <w:jc w:val="center"/>
              <w:rPr>
                <w:b/>
                <w:bCs/>
              </w:rPr>
            </w:pPr>
            <w:r w:rsidRPr="00682BE9">
              <w:rPr>
                <w:b/>
                <w:bCs/>
              </w:rPr>
              <w:t>20</w:t>
            </w:r>
          </w:p>
        </w:tc>
        <w:tc>
          <w:tcPr>
            <w:tcW w:w="2347" w:type="dxa"/>
            <w:tcBorders>
              <w:left w:val="double" w:sz="4" w:space="0" w:color="auto"/>
            </w:tcBorders>
            <w:vAlign w:val="center"/>
          </w:tcPr>
          <w:p w14:paraId="7BAA3717" w14:textId="018A9431" w:rsidR="00F82FFD" w:rsidRPr="00682BE9" w:rsidRDefault="00F82FFD" w:rsidP="00682BE9">
            <w:pPr>
              <w:jc w:val="center"/>
              <w:rPr>
                <w:b/>
                <w:bCs/>
              </w:rPr>
            </w:pPr>
            <w:r w:rsidRPr="00682BE9">
              <w:rPr>
                <w:b/>
                <w:bCs/>
              </w:rPr>
              <w:t>Rel-15 Assumption</w:t>
            </w:r>
          </w:p>
        </w:tc>
      </w:tr>
      <w:tr w:rsidR="006F0C5E" w14:paraId="09F402A0" w14:textId="77777777" w:rsidTr="00F03B8A">
        <w:trPr>
          <w:trHeight w:val="230"/>
        </w:trPr>
        <w:tc>
          <w:tcPr>
            <w:tcW w:w="1501" w:type="dxa"/>
            <w:vAlign w:val="center"/>
          </w:tcPr>
          <w:p w14:paraId="2E3F0D93" w14:textId="0E896A60" w:rsidR="006F0C5E" w:rsidRPr="00682BE9" w:rsidRDefault="006F0C5E" w:rsidP="00F03B8A">
            <w:pPr>
              <w:jc w:val="center"/>
              <w:rPr>
                <w:b/>
                <w:bCs/>
              </w:rPr>
            </w:pPr>
            <w:r w:rsidRPr="00682BE9">
              <w:rPr>
                <w:b/>
                <w:bCs/>
              </w:rPr>
              <w:t>SNR = 6 dB</w:t>
            </w:r>
          </w:p>
        </w:tc>
        <w:tc>
          <w:tcPr>
            <w:tcW w:w="1502" w:type="dxa"/>
            <w:vAlign w:val="center"/>
          </w:tcPr>
          <w:p w14:paraId="43F8979E" w14:textId="4A7F7D8D" w:rsidR="006F0C5E" w:rsidRDefault="006F0C5E" w:rsidP="00F03B8A">
            <w:pPr>
              <w:jc w:val="center"/>
            </w:pPr>
            <w:r>
              <w:t>2 dB</w:t>
            </w:r>
          </w:p>
        </w:tc>
        <w:tc>
          <w:tcPr>
            <w:tcW w:w="1501" w:type="dxa"/>
            <w:vAlign w:val="center"/>
          </w:tcPr>
          <w:p w14:paraId="32DD72B9" w14:textId="64901839" w:rsidR="006F0C5E" w:rsidRDefault="006F0C5E" w:rsidP="00F03B8A">
            <w:pPr>
              <w:jc w:val="center"/>
            </w:pPr>
            <w:r>
              <w:t>1.2 dB</w:t>
            </w:r>
          </w:p>
        </w:tc>
        <w:tc>
          <w:tcPr>
            <w:tcW w:w="1502" w:type="dxa"/>
            <w:vAlign w:val="center"/>
          </w:tcPr>
          <w:p w14:paraId="7486F361" w14:textId="782FAF46" w:rsidR="006F0C5E" w:rsidRDefault="006F0C5E" w:rsidP="00F03B8A">
            <w:pPr>
              <w:jc w:val="center"/>
            </w:pPr>
            <w:r>
              <w:t>0.8 dB</w:t>
            </w:r>
          </w:p>
        </w:tc>
        <w:tc>
          <w:tcPr>
            <w:tcW w:w="1502" w:type="dxa"/>
            <w:tcBorders>
              <w:right w:val="double" w:sz="4" w:space="0" w:color="auto"/>
            </w:tcBorders>
            <w:vAlign w:val="center"/>
          </w:tcPr>
          <w:p w14:paraId="7833B7B6" w14:textId="28AFCCA3" w:rsidR="006F0C5E" w:rsidRDefault="006F0C5E" w:rsidP="00F03B8A">
            <w:pPr>
              <w:jc w:val="center"/>
            </w:pPr>
            <w:r>
              <w:t>0.6 dB</w:t>
            </w:r>
          </w:p>
        </w:tc>
        <w:tc>
          <w:tcPr>
            <w:tcW w:w="2347" w:type="dxa"/>
            <w:vMerge w:val="restart"/>
            <w:tcBorders>
              <w:left w:val="double" w:sz="4" w:space="0" w:color="auto"/>
            </w:tcBorders>
            <w:vAlign w:val="center"/>
          </w:tcPr>
          <w:p w14:paraId="731BBB79" w14:textId="6F3F378E" w:rsidR="006F0C5E" w:rsidRDefault="006F0C5E" w:rsidP="00F03B8A">
            <w:pPr>
              <w:jc w:val="center"/>
            </w:pPr>
            <w:r>
              <w:t>[1.5-2] dB</w:t>
            </w:r>
          </w:p>
        </w:tc>
      </w:tr>
      <w:tr w:rsidR="006F0C5E" w14:paraId="6A15FC65" w14:textId="77777777" w:rsidTr="00F03B8A">
        <w:trPr>
          <w:trHeight w:val="230"/>
        </w:trPr>
        <w:tc>
          <w:tcPr>
            <w:tcW w:w="1501" w:type="dxa"/>
            <w:vAlign w:val="center"/>
          </w:tcPr>
          <w:p w14:paraId="615D79CF" w14:textId="52B1693B" w:rsidR="006F0C5E" w:rsidRPr="00682BE9" w:rsidRDefault="006F0C5E" w:rsidP="00F03B8A">
            <w:pPr>
              <w:jc w:val="center"/>
              <w:rPr>
                <w:b/>
                <w:bCs/>
              </w:rPr>
            </w:pPr>
            <w:r w:rsidRPr="00682BE9">
              <w:rPr>
                <w:b/>
                <w:bCs/>
              </w:rPr>
              <w:t>SNR = -1 dB</w:t>
            </w:r>
          </w:p>
        </w:tc>
        <w:tc>
          <w:tcPr>
            <w:tcW w:w="1502" w:type="dxa"/>
            <w:vAlign w:val="center"/>
          </w:tcPr>
          <w:p w14:paraId="5A16E63F" w14:textId="59A370AF" w:rsidR="006F0C5E" w:rsidRDefault="006F0C5E" w:rsidP="00F03B8A">
            <w:pPr>
              <w:jc w:val="center"/>
            </w:pPr>
            <w:r>
              <w:t>3.1 dB</w:t>
            </w:r>
          </w:p>
        </w:tc>
        <w:tc>
          <w:tcPr>
            <w:tcW w:w="1501" w:type="dxa"/>
            <w:vAlign w:val="center"/>
          </w:tcPr>
          <w:p w14:paraId="3B8BD5E1" w14:textId="616B4C8F" w:rsidR="006F0C5E" w:rsidRDefault="006F0C5E" w:rsidP="00F03B8A">
            <w:pPr>
              <w:jc w:val="center"/>
            </w:pPr>
            <w:r>
              <w:t>1.8 dB</w:t>
            </w:r>
          </w:p>
        </w:tc>
        <w:tc>
          <w:tcPr>
            <w:tcW w:w="1502" w:type="dxa"/>
            <w:vAlign w:val="center"/>
          </w:tcPr>
          <w:p w14:paraId="7E98EE27" w14:textId="0E8C0EE2" w:rsidR="006F0C5E" w:rsidRDefault="006F0C5E" w:rsidP="00F03B8A">
            <w:pPr>
              <w:jc w:val="center"/>
            </w:pPr>
            <w:r>
              <w:t>1.3 dB</w:t>
            </w:r>
          </w:p>
        </w:tc>
        <w:tc>
          <w:tcPr>
            <w:tcW w:w="1502" w:type="dxa"/>
            <w:tcBorders>
              <w:right w:val="double" w:sz="4" w:space="0" w:color="auto"/>
            </w:tcBorders>
            <w:vAlign w:val="center"/>
          </w:tcPr>
          <w:p w14:paraId="4BF55111" w14:textId="6EB5CE0B" w:rsidR="006F0C5E" w:rsidRDefault="006F0C5E" w:rsidP="00F03B8A">
            <w:pPr>
              <w:jc w:val="center"/>
            </w:pPr>
            <w:r>
              <w:t>0.9 dB</w:t>
            </w:r>
          </w:p>
        </w:tc>
        <w:tc>
          <w:tcPr>
            <w:tcW w:w="2347" w:type="dxa"/>
            <w:vMerge/>
            <w:tcBorders>
              <w:left w:val="double" w:sz="4" w:space="0" w:color="auto"/>
            </w:tcBorders>
          </w:tcPr>
          <w:p w14:paraId="1D33DF9B" w14:textId="77777777" w:rsidR="006F0C5E" w:rsidRDefault="006F0C5E" w:rsidP="00992FDD">
            <w:pPr>
              <w:jc w:val="both"/>
            </w:pPr>
          </w:p>
        </w:tc>
      </w:tr>
      <w:tr w:rsidR="006F0C5E" w14:paraId="04CB03E4" w14:textId="77777777" w:rsidTr="00F03B8A">
        <w:trPr>
          <w:trHeight w:val="230"/>
        </w:trPr>
        <w:tc>
          <w:tcPr>
            <w:tcW w:w="1501" w:type="dxa"/>
            <w:vAlign w:val="center"/>
          </w:tcPr>
          <w:p w14:paraId="2601C506" w14:textId="64F47CE7" w:rsidR="006F0C5E" w:rsidRPr="00682BE9" w:rsidRDefault="006F0C5E" w:rsidP="00F03B8A">
            <w:pPr>
              <w:jc w:val="center"/>
              <w:rPr>
                <w:b/>
                <w:bCs/>
              </w:rPr>
            </w:pPr>
            <w:r w:rsidRPr="00682BE9">
              <w:rPr>
                <w:b/>
                <w:bCs/>
              </w:rPr>
              <w:t>SNR = -7 dB</w:t>
            </w:r>
          </w:p>
        </w:tc>
        <w:tc>
          <w:tcPr>
            <w:tcW w:w="1502" w:type="dxa"/>
            <w:vAlign w:val="center"/>
          </w:tcPr>
          <w:p w14:paraId="2CF02D94" w14:textId="7718447E" w:rsidR="006F0C5E" w:rsidRDefault="006F0C5E" w:rsidP="00F03B8A">
            <w:pPr>
              <w:jc w:val="center"/>
            </w:pPr>
            <w:r>
              <w:t>3.5 dB</w:t>
            </w:r>
          </w:p>
        </w:tc>
        <w:tc>
          <w:tcPr>
            <w:tcW w:w="1501" w:type="dxa"/>
            <w:vAlign w:val="center"/>
          </w:tcPr>
          <w:p w14:paraId="15115BAA" w14:textId="79C1D84B" w:rsidR="006F0C5E" w:rsidRDefault="006F0C5E" w:rsidP="00F03B8A">
            <w:pPr>
              <w:jc w:val="center"/>
            </w:pPr>
            <w:r>
              <w:t>2 dB</w:t>
            </w:r>
          </w:p>
        </w:tc>
        <w:tc>
          <w:tcPr>
            <w:tcW w:w="1502" w:type="dxa"/>
            <w:vAlign w:val="center"/>
          </w:tcPr>
          <w:p w14:paraId="55F63484" w14:textId="7925D568" w:rsidR="006F0C5E" w:rsidRDefault="006F0C5E" w:rsidP="00F03B8A">
            <w:pPr>
              <w:jc w:val="center"/>
            </w:pPr>
            <w:r>
              <w:t>1.4 dB</w:t>
            </w:r>
          </w:p>
        </w:tc>
        <w:tc>
          <w:tcPr>
            <w:tcW w:w="1502" w:type="dxa"/>
            <w:tcBorders>
              <w:right w:val="double" w:sz="4" w:space="0" w:color="auto"/>
            </w:tcBorders>
            <w:vAlign w:val="center"/>
          </w:tcPr>
          <w:p w14:paraId="614988CA" w14:textId="48B2B2ED" w:rsidR="006F0C5E" w:rsidRDefault="006F0C5E" w:rsidP="00F03B8A">
            <w:pPr>
              <w:jc w:val="center"/>
            </w:pPr>
            <w:r>
              <w:t>1 dB</w:t>
            </w:r>
          </w:p>
        </w:tc>
        <w:tc>
          <w:tcPr>
            <w:tcW w:w="2347" w:type="dxa"/>
            <w:vMerge/>
            <w:tcBorders>
              <w:left w:val="double" w:sz="4" w:space="0" w:color="auto"/>
            </w:tcBorders>
          </w:tcPr>
          <w:p w14:paraId="5D11893E" w14:textId="77777777" w:rsidR="006F0C5E" w:rsidRDefault="006F0C5E" w:rsidP="00992FDD">
            <w:pPr>
              <w:jc w:val="both"/>
            </w:pPr>
          </w:p>
        </w:tc>
      </w:tr>
    </w:tbl>
    <w:p w14:paraId="67C2B4A2" w14:textId="77777777" w:rsidR="00F82FFD" w:rsidRDefault="00F82FFD" w:rsidP="007B2A97">
      <w:pPr>
        <w:spacing w:after="120"/>
        <w:jc w:val="both"/>
      </w:pPr>
    </w:p>
    <w:p w14:paraId="3CDE3ED7" w14:textId="061213E7" w:rsidR="00E349B8" w:rsidRDefault="00E349B8" w:rsidP="003635E8">
      <w:pPr>
        <w:ind w:left="360"/>
        <w:jc w:val="both"/>
      </w:pPr>
      <w:r>
        <w:t>There is no doubt that a</w:t>
      </w:r>
      <w:r w:rsidR="00F03B8A">
        <w:t>n</w:t>
      </w:r>
      <w:r>
        <w:t xml:space="preserve"> increased number of </w:t>
      </w:r>
      <w:r w:rsidR="00F03B8A">
        <w:t>REs</w:t>
      </w:r>
      <w:r>
        <w:t xml:space="preserve"> can improve the RSRP estimation and further </w:t>
      </w:r>
      <w:r w:rsidR="00F03B8A">
        <w:t>enhanc</w:t>
      </w:r>
      <w:r>
        <w:t>e the BC performance</w:t>
      </w:r>
      <w:r w:rsidR="00F03B8A">
        <w:t>.</w:t>
      </w:r>
      <w:r>
        <w:t xml:space="preserve"> However, to understand if </w:t>
      </w:r>
      <w:r w:rsidR="00F03B8A">
        <w:t xml:space="preserve">any </w:t>
      </w:r>
      <w:r>
        <w:t>requirement relaxation would be needed</w:t>
      </w:r>
      <w:r w:rsidR="00F03B8A">
        <w:t xml:space="preserve"> for the Rel-16 BC</w:t>
      </w:r>
      <w:r>
        <w:t xml:space="preserve"> </w:t>
      </w:r>
      <w:r w:rsidR="00627D7F">
        <w:t>compared</w:t>
      </w:r>
      <w:r>
        <w:t xml:space="preserve"> to Rel-15, </w:t>
      </w:r>
      <w:r w:rsidR="006F0C5E">
        <w:t xml:space="preserve">it is more meaningful to judge whether the Rel-16 side condition would be </w:t>
      </w:r>
      <w:proofErr w:type="gramStart"/>
      <w:r w:rsidR="006F0C5E">
        <w:t>sufficient</w:t>
      </w:r>
      <w:proofErr w:type="gramEnd"/>
      <w:r w:rsidR="006F0C5E">
        <w:t xml:space="preserve"> for the UE to meet the Rel-15 BC requirement. Therefore, </w:t>
      </w:r>
      <w:r w:rsidR="00424C2A">
        <w:t xml:space="preserve">we briefly recall </w:t>
      </w:r>
      <w:r>
        <w:t xml:space="preserve">how </w:t>
      </w:r>
      <w:r w:rsidR="00F03B8A">
        <w:t xml:space="preserve">the </w:t>
      </w:r>
      <w:r>
        <w:t>Rel-15 beam correspond</w:t>
      </w:r>
      <w:r w:rsidR="00F03B8A">
        <w:t>en</w:t>
      </w:r>
      <w:r>
        <w:t>ce requirement is derived:</w:t>
      </w:r>
    </w:p>
    <w:p w14:paraId="7B32CE4C" w14:textId="77777777" w:rsidR="00E349B8" w:rsidRDefault="00E349B8" w:rsidP="005B5F1C">
      <w:pPr>
        <w:jc w:val="both"/>
      </w:pPr>
    </w:p>
    <w:p w14:paraId="5C1C937D" w14:textId="7E992C28" w:rsidR="00E349B8" w:rsidRDefault="00E349B8" w:rsidP="000220C4">
      <w:pPr>
        <w:pStyle w:val="ListParagraph"/>
        <w:numPr>
          <w:ilvl w:val="0"/>
          <w:numId w:val="10"/>
        </w:numPr>
        <w:jc w:val="both"/>
      </w:pPr>
      <w:r>
        <w:t xml:space="preserve">During the Rel-15 discussion, the RSRP error </w:t>
      </w:r>
      <w:r w:rsidR="00F8263C">
        <w:t>is</w:t>
      </w:r>
      <w:r w:rsidR="002F5BA0">
        <w:t xml:space="preserve"> </w:t>
      </w:r>
      <w:r>
        <w:t xml:space="preserve">assumed as </w:t>
      </w:r>
      <w:r w:rsidR="002F5BA0">
        <w:t xml:space="preserve">being </w:t>
      </w:r>
      <w:r>
        <w:t>log-normal</w:t>
      </w:r>
      <w:r w:rsidR="002F5BA0">
        <w:t>ly</w:t>
      </w:r>
      <w:r>
        <w:t xml:space="preserve"> distribut</w:t>
      </w:r>
      <w:r w:rsidR="00EE4DF8">
        <w:t>ed</w:t>
      </w:r>
      <w:r>
        <w:t xml:space="preserve"> with a standard deviation between 1.5 to 2 dB [</w:t>
      </w:r>
      <w:r w:rsidR="006F0C5E">
        <w:t>4</w:t>
      </w:r>
      <w:r>
        <w:t>]. It can be observed</w:t>
      </w:r>
      <w:r w:rsidR="00AF59D0">
        <w:t xml:space="preserve"> that</w:t>
      </w:r>
      <w:r>
        <w:t xml:space="preserve"> </w:t>
      </w:r>
      <w:r w:rsidR="00F03B8A">
        <w:t>even with</w:t>
      </w:r>
      <w:r>
        <w:t xml:space="preserve"> SNR = </w:t>
      </w:r>
      <w:r w:rsidR="00F03B8A">
        <w:t>-</w:t>
      </w:r>
      <w:r w:rsidR="006F0C5E">
        <w:t>7</w:t>
      </w:r>
      <w:r w:rsidR="00F03B8A">
        <w:t xml:space="preserve"> </w:t>
      </w:r>
      <w:r>
        <w:t>dB</w:t>
      </w:r>
      <w:r w:rsidR="006F0C5E">
        <w:t xml:space="preserve"> (assuming SNR = 6 dB only achievable at peak direction)</w:t>
      </w:r>
      <w:r>
        <w:t xml:space="preserve">, </w:t>
      </w:r>
      <w:r w:rsidR="00F03B8A">
        <w:t xml:space="preserve">only a </w:t>
      </w:r>
      <w:r>
        <w:t xml:space="preserve">limited number of </w:t>
      </w:r>
      <w:r w:rsidR="00F03B8A">
        <w:t xml:space="preserve">REs are needed </w:t>
      </w:r>
      <w:r>
        <w:t>to meet the assumption</w:t>
      </w:r>
      <w:r w:rsidR="00F03B8A">
        <w:t xml:space="preserve"> </w:t>
      </w:r>
      <w:r w:rsidR="005B11E5">
        <w:t xml:space="preserve">of </w:t>
      </w:r>
      <w:r w:rsidR="00F03B8A">
        <w:t>RSRP error</w:t>
      </w:r>
      <w:r w:rsidR="00EE4DF8">
        <w:t xml:space="preserve"> </w:t>
      </w:r>
      <w:r w:rsidR="005B11E5">
        <w:t xml:space="preserve">for Rel-15 BC requirement </w:t>
      </w:r>
      <w:r w:rsidR="005B11E5">
        <w:rPr>
          <w:rFonts w:ascii="SimSun" w:eastAsia="SimSun" w:hAnsi="SimSun" w:hint="eastAsia"/>
          <w:lang w:eastAsia="zh-CN"/>
        </w:rPr>
        <w:t>d</w:t>
      </w:r>
      <w:r w:rsidR="005B11E5" w:rsidRPr="005B11E5">
        <w:t>erivation</w:t>
      </w:r>
      <w:r w:rsidR="005B11E5">
        <w:t>.</w:t>
      </w:r>
    </w:p>
    <w:p w14:paraId="2E5CE5C1" w14:textId="61F88E0F" w:rsidR="00E349B8" w:rsidRDefault="00E349B8" w:rsidP="00E349B8">
      <w:pPr>
        <w:pStyle w:val="ListParagraph"/>
        <w:ind w:firstLine="48"/>
        <w:jc w:val="both"/>
      </w:pPr>
    </w:p>
    <w:p w14:paraId="0C95419B" w14:textId="7E9241E8" w:rsidR="00870AE6" w:rsidRDefault="00E349B8" w:rsidP="000220C4">
      <w:pPr>
        <w:pStyle w:val="ListParagraph"/>
        <w:numPr>
          <w:ilvl w:val="0"/>
          <w:numId w:val="10"/>
        </w:numPr>
        <w:jc w:val="both"/>
      </w:pPr>
      <w:r>
        <w:t xml:space="preserve">It is also worth </w:t>
      </w:r>
      <w:r w:rsidR="00EE4DF8">
        <w:t>mentioning</w:t>
      </w:r>
      <w:r>
        <w:t xml:space="preserve"> that </w:t>
      </w:r>
      <w:r w:rsidR="00F03B8A">
        <w:t xml:space="preserve">the </w:t>
      </w:r>
      <w:r>
        <w:t xml:space="preserve">Rel-15 </w:t>
      </w:r>
      <w:r w:rsidR="00F03B8A">
        <w:t>BC</w:t>
      </w:r>
      <w:r>
        <w:t xml:space="preserve"> tolerance requirement is derived based</w:t>
      </w:r>
      <w:r w:rsidR="00F03B8A">
        <w:t xml:space="preserve"> on</w:t>
      </w:r>
      <w:r>
        <w:t xml:space="preserve"> a limited number of </w:t>
      </w:r>
      <w:r w:rsidR="005B11E5" w:rsidRPr="00325A0E">
        <w:t>beams</w:t>
      </w:r>
      <w:r w:rsidR="00F03B8A">
        <w:t>.</w:t>
      </w:r>
      <w:r>
        <w:t xml:space="preserve"> </w:t>
      </w:r>
      <w:r w:rsidR="00F03B8A">
        <w:t>The number of beams</w:t>
      </w:r>
      <w:r w:rsidR="00E66818">
        <w:t>,</w:t>
      </w:r>
      <w:r w:rsidR="00F03B8A">
        <w:t xml:space="preserve"> </w:t>
      </w:r>
      <w:r>
        <w:t>M= 8</w:t>
      </w:r>
      <w:r w:rsidR="00E66818">
        <w:t>,</w:t>
      </w:r>
      <w:r>
        <w:t xml:space="preserve"> is selected for uplink beam sweeping for </w:t>
      </w:r>
      <w:r w:rsidR="00F03B8A">
        <w:t xml:space="preserve">the </w:t>
      </w:r>
      <w:r>
        <w:t>Rel-15</w:t>
      </w:r>
      <w:r w:rsidR="00F03B8A">
        <w:t xml:space="preserve"> BC test</w:t>
      </w:r>
      <w:r>
        <w:t xml:space="preserve"> since no performance degradation </w:t>
      </w:r>
      <w:r w:rsidR="00F03B8A">
        <w:t>was</w:t>
      </w:r>
      <w:r>
        <w:t xml:space="preserve"> observed </w:t>
      </w:r>
      <w:r w:rsidR="009E1783">
        <w:t xml:space="preserve">compared to </w:t>
      </w:r>
      <w:r w:rsidR="00F03B8A">
        <w:t xml:space="preserve">a </w:t>
      </w:r>
      <w:r>
        <w:t xml:space="preserve">higher number of beams. </w:t>
      </w:r>
    </w:p>
    <w:p w14:paraId="4CD80ED8" w14:textId="77777777" w:rsidR="00E349B8" w:rsidRDefault="00E349B8" w:rsidP="00E349B8">
      <w:pPr>
        <w:pStyle w:val="ListParagraph"/>
      </w:pPr>
    </w:p>
    <w:p w14:paraId="73A97B92" w14:textId="4454BC3A" w:rsidR="003635E8" w:rsidRDefault="00E349B8" w:rsidP="006B0D7F">
      <w:pPr>
        <w:pStyle w:val="ListParagraph"/>
        <w:numPr>
          <w:ilvl w:val="0"/>
          <w:numId w:val="10"/>
        </w:numPr>
        <w:jc w:val="both"/>
      </w:pPr>
      <w:r>
        <w:t>RF impairment</w:t>
      </w:r>
      <w:r w:rsidR="00F03B8A">
        <w:t>s</w:t>
      </w:r>
      <w:r>
        <w:t xml:space="preserve"> </w:t>
      </w:r>
      <w:r w:rsidR="00F03B8A">
        <w:t>have</w:t>
      </w:r>
      <w:r>
        <w:t xml:space="preserve"> been </w:t>
      </w:r>
      <w:proofErr w:type="gramStart"/>
      <w:r>
        <w:t>taken into account</w:t>
      </w:r>
      <w:proofErr w:type="gramEnd"/>
      <w:r>
        <w:t xml:space="preserve"> in </w:t>
      </w:r>
      <w:r w:rsidR="00F03B8A">
        <w:t xml:space="preserve">the </w:t>
      </w:r>
      <w:r>
        <w:t>Rel-15 BC requirement. There</w:t>
      </w:r>
      <w:r w:rsidR="00F03B8A">
        <w:t>fo</w:t>
      </w:r>
      <w:r>
        <w:t>re, th</w:t>
      </w:r>
      <w:r w:rsidR="00F03B8A">
        <w:t>ose</w:t>
      </w:r>
      <w:r>
        <w:t xml:space="preserve"> factor</w:t>
      </w:r>
      <w:r w:rsidR="00F03B8A">
        <w:t>s</w:t>
      </w:r>
      <w:r>
        <w:t xml:space="preserve"> </w:t>
      </w:r>
      <w:r w:rsidR="00E66818">
        <w:t xml:space="preserve">should </w:t>
      </w:r>
      <w:r>
        <w:t xml:space="preserve">not introduce additional performance degradation </w:t>
      </w:r>
      <w:r w:rsidR="00F03B8A">
        <w:t>in the Rel-16 BC requirement</w:t>
      </w:r>
      <w:r>
        <w:t xml:space="preserve">. </w:t>
      </w:r>
    </w:p>
    <w:p w14:paraId="1CE1052F" w14:textId="5C736820" w:rsidR="006B0D7F" w:rsidRPr="009E1783" w:rsidRDefault="006B0D7F" w:rsidP="009E1783">
      <w:pPr>
        <w:spacing w:after="120"/>
        <w:ind w:left="1418" w:hanging="1418"/>
        <w:jc w:val="both"/>
        <w:rPr>
          <w:b/>
        </w:rPr>
      </w:pPr>
      <w:r w:rsidRPr="006B0D7F">
        <w:rPr>
          <w:b/>
        </w:rPr>
        <w:t xml:space="preserve">Observation </w:t>
      </w:r>
      <w:r>
        <w:rPr>
          <w:b/>
        </w:rPr>
        <w:t>3</w:t>
      </w:r>
      <w:r w:rsidRPr="006B0D7F">
        <w:rPr>
          <w:b/>
        </w:rPr>
        <w:t xml:space="preserve">: </w:t>
      </w:r>
      <w:r w:rsidRPr="006B0D7F">
        <w:rPr>
          <w:b/>
        </w:rPr>
        <w:tab/>
        <w:t xml:space="preserve">Under the side condition of SNR = 6 dB with a finite number of beams, it is possible to meet the same RSRP error model, used for the Rel-15 BC requirement, for the Rel-16 requirements. Thus, no further performance relaxation is needed. </w:t>
      </w:r>
    </w:p>
    <w:p w14:paraId="01C5D09F" w14:textId="77777777" w:rsidR="006B0D7F" w:rsidRDefault="006B0D7F" w:rsidP="006B0D7F">
      <w:pPr>
        <w:pStyle w:val="ListParagraph"/>
        <w:ind w:left="1080"/>
        <w:jc w:val="both"/>
      </w:pPr>
    </w:p>
    <w:p w14:paraId="2A75C7E4" w14:textId="3451C518" w:rsidR="008E7D2E" w:rsidRDefault="006B0D7F" w:rsidP="006B0D7F">
      <w:pPr>
        <w:pStyle w:val="ListParagraph"/>
        <w:numPr>
          <w:ilvl w:val="0"/>
          <w:numId w:val="11"/>
        </w:numPr>
        <w:jc w:val="both"/>
      </w:pPr>
      <w:r>
        <w:t>T</w:t>
      </w:r>
      <w:r w:rsidR="003635E8">
        <w:t xml:space="preserve">he size of </w:t>
      </w:r>
      <w:r w:rsidR="00EE4DF8">
        <w:t xml:space="preserve">the </w:t>
      </w:r>
      <w:r w:rsidR="003635E8">
        <w:t xml:space="preserve">codebook can be different between SSB and CSI-RS, where </w:t>
      </w:r>
      <w:r w:rsidR="00EE4DF8">
        <w:t xml:space="preserve">a </w:t>
      </w:r>
      <w:r w:rsidR="003635E8">
        <w:t xml:space="preserve">smaller codebook size could be potentially used for SSB to meet the RRM requirement. </w:t>
      </w:r>
      <w:r w:rsidR="00A91710">
        <w:t xml:space="preserve">A smaller codebook would typically degrade the spherical coverage performance, but the main question here is whether a relaxation would be needed for different practical codebook sizes. </w:t>
      </w:r>
      <w:r w:rsidR="00546871">
        <w:t>To exam</w:t>
      </w:r>
      <w:r w:rsidR="009E1783">
        <w:t>ine</w:t>
      </w:r>
      <w:r w:rsidR="00546871">
        <w:t xml:space="preserve"> on this point, the following simulation results </w:t>
      </w:r>
      <w:r w:rsidR="00C72D7C">
        <w:t xml:space="preserve">on the antenna gain CDF </w:t>
      </w:r>
      <w:r w:rsidR="00546871">
        <w:t xml:space="preserve">are provided: </w:t>
      </w:r>
      <w:r w:rsidR="00546871" w:rsidRPr="00C72D7C">
        <w:t xml:space="preserve">A </w:t>
      </w:r>
      <w:r w:rsidR="00EE4DF8">
        <w:t>f</w:t>
      </w:r>
      <w:r w:rsidR="00546871" w:rsidRPr="00C72D7C">
        <w:t xml:space="preserve">ull phone model with two 1x4 antenna panels </w:t>
      </w:r>
      <w:r w:rsidR="00EE4DF8">
        <w:t>is</w:t>
      </w:r>
      <w:r w:rsidR="00546871" w:rsidRPr="00C72D7C">
        <w:t xml:space="preserve"> selected. RSRP error</w:t>
      </w:r>
      <w:r w:rsidR="00EE4DF8">
        <w:t>s</w:t>
      </w:r>
      <w:r w:rsidR="00546871" w:rsidRPr="00C72D7C">
        <w:t xml:space="preserve"> are modeled as </w:t>
      </w:r>
      <w:r w:rsidR="009E1783">
        <w:t xml:space="preserve">a </w:t>
      </w:r>
      <w:r w:rsidR="00546871" w:rsidRPr="00C72D7C">
        <w:t xml:space="preserve">log-normal </w:t>
      </w:r>
      <w:r w:rsidR="009E1783" w:rsidRPr="00C72D7C">
        <w:t xml:space="preserve">distribution </w:t>
      </w:r>
      <w:r w:rsidR="009E1783">
        <w:t>(</w:t>
      </w:r>
      <w:r w:rsidR="00546871" w:rsidRPr="00C72D7C">
        <w:t>μ=</w:t>
      </w:r>
      <w:r w:rsidR="00ED2025">
        <w:t xml:space="preserve"> 0</w:t>
      </w:r>
      <w:r w:rsidR="00546871" w:rsidRPr="00C72D7C">
        <w:t xml:space="preserve"> dB, </w:t>
      </w:r>
      <w:r w:rsidR="00546871" w:rsidRPr="00C72D7C">
        <w:sym w:font="Symbol" w:char="F073"/>
      </w:r>
      <w:r w:rsidR="00546871" w:rsidRPr="00C72D7C">
        <w:t xml:space="preserve">  = 2 dB) and UL precoder errors are also included according to [</w:t>
      </w:r>
      <w:r w:rsidR="00EE4DF8">
        <w:t>5</w:t>
      </w:r>
      <w:r w:rsidR="00546871" w:rsidRPr="00C72D7C">
        <w:t xml:space="preserve">]. Please note </w:t>
      </w:r>
      <w:r w:rsidR="00627D7F">
        <w:t xml:space="preserve">that </w:t>
      </w:r>
      <w:r w:rsidR="00546871" w:rsidRPr="00C72D7C">
        <w:t xml:space="preserve">this simulation setup aligns with </w:t>
      </w:r>
      <w:r w:rsidR="00EE4DF8">
        <w:t xml:space="preserve">the </w:t>
      </w:r>
      <w:r w:rsidR="00546871" w:rsidRPr="00C72D7C">
        <w:t xml:space="preserve">simulation assumption for </w:t>
      </w:r>
      <w:r w:rsidR="00EE4DF8">
        <w:t xml:space="preserve">deriving the </w:t>
      </w:r>
      <w:r w:rsidR="00EE4DF8" w:rsidRPr="00C72D7C">
        <w:t xml:space="preserve">Rel-15 </w:t>
      </w:r>
      <w:r w:rsidR="00546871" w:rsidRPr="00C72D7C">
        <w:t>beam correspondence</w:t>
      </w:r>
      <w:r w:rsidR="00EE4DF8">
        <w:t xml:space="preserve"> requirement </w:t>
      </w:r>
      <w:r w:rsidR="00546871" w:rsidRPr="00C72D7C">
        <w:t>[</w:t>
      </w:r>
      <w:r w:rsidR="00EE4DF8">
        <w:t>6</w:t>
      </w:r>
      <w:r w:rsidR="00546871" w:rsidRPr="00C72D7C">
        <w:t xml:space="preserve">]. </w:t>
      </w:r>
      <w:r w:rsidR="00EE4DF8">
        <w:t xml:space="preserve">In Table </w:t>
      </w:r>
      <w:r w:rsidR="00EE4DF8">
        <w:fldChar w:fldCharType="begin"/>
      </w:r>
      <w:r w:rsidR="00EE4DF8">
        <w:rPr>
          <w:rFonts w:eastAsia="SimSun"/>
          <w:lang w:eastAsia="zh-CN"/>
        </w:rPr>
        <w:instrText xml:space="preserve"> </w:instrText>
      </w:r>
      <w:r w:rsidR="00EE4DF8">
        <w:rPr>
          <w:rFonts w:eastAsia="SimSun" w:hint="eastAsia"/>
          <w:lang w:eastAsia="zh-CN"/>
        </w:rPr>
        <w:instrText>= 2 \* ROMAN</w:instrText>
      </w:r>
      <w:r w:rsidR="00EE4DF8">
        <w:rPr>
          <w:rFonts w:eastAsia="SimSun"/>
          <w:lang w:eastAsia="zh-CN"/>
        </w:rPr>
        <w:instrText xml:space="preserve"> </w:instrText>
      </w:r>
      <w:r w:rsidR="00EE4DF8">
        <w:fldChar w:fldCharType="separate"/>
      </w:r>
      <w:r w:rsidR="00EE4DF8">
        <w:rPr>
          <w:rFonts w:eastAsia="SimSun"/>
          <w:noProof/>
          <w:lang w:eastAsia="zh-CN"/>
        </w:rPr>
        <w:t>II</w:t>
      </w:r>
      <w:r w:rsidR="00EE4DF8">
        <w:fldChar w:fldCharType="end"/>
      </w:r>
      <w:r w:rsidR="00EE4DF8">
        <w:t>, the l</w:t>
      </w:r>
      <w:r w:rsidR="00C72D7C" w:rsidRPr="00C72D7C">
        <w:t>ower boundar</w:t>
      </w:r>
      <w:r w:rsidR="00EE4DF8">
        <w:t>ies</w:t>
      </w:r>
      <w:r w:rsidR="00C72D7C" w:rsidRPr="00C72D7C">
        <w:t xml:space="preserve"> on the 95% confidence level </w:t>
      </w:r>
      <w:r w:rsidR="00EE4DF8">
        <w:t xml:space="preserve">of the </w:t>
      </w:r>
      <w:r w:rsidR="00C72D7C" w:rsidRPr="00C72D7C">
        <w:t>50% antenna gain CDF</w:t>
      </w:r>
      <w:r w:rsidR="00C72D7C">
        <w:t xml:space="preserve"> </w:t>
      </w:r>
      <w:r w:rsidR="00B7091D">
        <w:t xml:space="preserve">with 1000 iterations </w:t>
      </w:r>
      <w:r w:rsidR="00C72D7C">
        <w:t>are provide</w:t>
      </w:r>
      <w:r w:rsidR="00EE4DF8">
        <w:t>d.</w:t>
      </w:r>
      <w:r w:rsidR="00C72D7C">
        <w:t xml:space="preserve"> </w:t>
      </w:r>
      <w:r>
        <w:t xml:space="preserve">It can be observed that </w:t>
      </w:r>
      <w:r w:rsidR="009E1783">
        <w:t xml:space="preserve">there is </w:t>
      </w:r>
      <w:r>
        <w:t xml:space="preserve">no significant difference </w:t>
      </w:r>
      <w:r w:rsidR="00EE4DF8">
        <w:t>i</w:t>
      </w:r>
      <w:r>
        <w:t>n the 50% antenna gain with different codebook size</w:t>
      </w:r>
      <w:r w:rsidR="00EE4DF8">
        <w:t>s</w:t>
      </w:r>
      <w:r>
        <w:t>.</w:t>
      </w:r>
    </w:p>
    <w:p w14:paraId="369E8F32" w14:textId="77777777" w:rsidR="00682BE9" w:rsidRDefault="00682BE9" w:rsidP="00682BE9">
      <w:pPr>
        <w:pStyle w:val="ListParagraph"/>
        <w:jc w:val="both"/>
      </w:pPr>
    </w:p>
    <w:p w14:paraId="34746721" w14:textId="77777777" w:rsidR="008E7D2E" w:rsidRPr="00546871" w:rsidRDefault="008E7D2E" w:rsidP="008E7D2E">
      <w:pPr>
        <w:pStyle w:val="ListParagraph"/>
        <w:jc w:val="both"/>
      </w:pPr>
    </w:p>
    <w:p w14:paraId="6DFFBAB1" w14:textId="5BC7D96D" w:rsidR="00546871" w:rsidRPr="00546871" w:rsidRDefault="00546871" w:rsidP="00C72D7C">
      <w:pPr>
        <w:pStyle w:val="ListParagraph"/>
        <w:jc w:val="center"/>
        <w:rPr>
          <w:b/>
        </w:rPr>
      </w:pPr>
      <w:r w:rsidRPr="00546871">
        <w:rPr>
          <w:b/>
        </w:rPr>
        <w:t xml:space="preserve">Table </w:t>
      </w:r>
      <w:r w:rsidR="00C72D7C">
        <w:rPr>
          <w:b/>
        </w:rPr>
        <w:t>II</w:t>
      </w:r>
      <w:r w:rsidRPr="00546871">
        <w:rPr>
          <w:b/>
        </w:rPr>
        <w:t xml:space="preserve"> The </w:t>
      </w:r>
      <w:r>
        <w:rPr>
          <w:b/>
        </w:rPr>
        <w:t xml:space="preserve">95% confidence level on 50% </w:t>
      </w:r>
      <w:r w:rsidR="00C72D7C">
        <w:rPr>
          <w:b/>
        </w:rPr>
        <w:t>of</w:t>
      </w:r>
      <w:r>
        <w:rPr>
          <w:b/>
        </w:rPr>
        <w:t xml:space="preserve"> </w:t>
      </w:r>
      <w:r w:rsidR="00C72D7C">
        <w:rPr>
          <w:b/>
        </w:rPr>
        <w:t>antenna gain CDF</w:t>
      </w:r>
    </w:p>
    <w:tbl>
      <w:tblPr>
        <w:tblStyle w:val="TableGrid"/>
        <w:tblW w:w="0" w:type="auto"/>
        <w:jc w:val="center"/>
        <w:tblLook w:val="04A0" w:firstRow="1" w:lastRow="0" w:firstColumn="1" w:lastColumn="0" w:noHBand="0" w:noVBand="1"/>
      </w:tblPr>
      <w:tblGrid>
        <w:gridCol w:w="5211"/>
        <w:gridCol w:w="466"/>
        <w:gridCol w:w="566"/>
        <w:gridCol w:w="466"/>
        <w:gridCol w:w="566"/>
      </w:tblGrid>
      <w:tr w:rsidR="00C72D7C" w14:paraId="6117FE3B" w14:textId="77777777" w:rsidTr="008F2523">
        <w:trPr>
          <w:trHeight w:val="230"/>
          <w:jc w:val="center"/>
        </w:trPr>
        <w:tc>
          <w:tcPr>
            <w:tcW w:w="0" w:type="auto"/>
            <w:vAlign w:val="center"/>
          </w:tcPr>
          <w:p w14:paraId="06AA192E" w14:textId="704388B6" w:rsidR="00C72D7C" w:rsidRPr="00682BE9" w:rsidRDefault="00C72D7C" w:rsidP="002F5BA1">
            <w:pPr>
              <w:jc w:val="center"/>
              <w:rPr>
                <w:b/>
                <w:bCs/>
              </w:rPr>
            </w:pPr>
            <w:r w:rsidRPr="00682BE9">
              <w:rPr>
                <w:b/>
                <w:bCs/>
              </w:rPr>
              <w:t xml:space="preserve">Number of </w:t>
            </w:r>
            <w:proofErr w:type="gramStart"/>
            <w:r w:rsidR="008E7D2E" w:rsidRPr="00682BE9">
              <w:rPr>
                <w:b/>
                <w:bCs/>
              </w:rPr>
              <w:t>codebook</w:t>
            </w:r>
            <w:proofErr w:type="gramEnd"/>
            <w:r w:rsidR="008E7D2E" w:rsidRPr="00682BE9">
              <w:rPr>
                <w:b/>
                <w:bCs/>
              </w:rPr>
              <w:t xml:space="preserve"> per antenna panel</w:t>
            </w:r>
          </w:p>
        </w:tc>
        <w:tc>
          <w:tcPr>
            <w:tcW w:w="0" w:type="auto"/>
            <w:vAlign w:val="center"/>
          </w:tcPr>
          <w:p w14:paraId="4694BD5F" w14:textId="54256ED1" w:rsidR="00C72D7C" w:rsidRPr="00682BE9" w:rsidRDefault="00C72D7C" w:rsidP="002F5BA1">
            <w:pPr>
              <w:jc w:val="center"/>
              <w:rPr>
                <w:b/>
                <w:bCs/>
              </w:rPr>
            </w:pPr>
            <w:r w:rsidRPr="00682BE9">
              <w:rPr>
                <w:b/>
                <w:bCs/>
              </w:rPr>
              <w:t>4</w:t>
            </w:r>
          </w:p>
        </w:tc>
        <w:tc>
          <w:tcPr>
            <w:tcW w:w="0" w:type="auto"/>
          </w:tcPr>
          <w:p w14:paraId="0AFB8241" w14:textId="378B205A" w:rsidR="00C72D7C" w:rsidRPr="00682BE9" w:rsidRDefault="00C72D7C" w:rsidP="002F5BA1">
            <w:pPr>
              <w:jc w:val="center"/>
              <w:rPr>
                <w:b/>
                <w:bCs/>
              </w:rPr>
            </w:pPr>
            <w:r w:rsidRPr="00682BE9">
              <w:rPr>
                <w:b/>
                <w:bCs/>
              </w:rPr>
              <w:t>6</w:t>
            </w:r>
          </w:p>
        </w:tc>
        <w:tc>
          <w:tcPr>
            <w:tcW w:w="0" w:type="auto"/>
            <w:vAlign w:val="center"/>
          </w:tcPr>
          <w:p w14:paraId="5331C02D" w14:textId="7A96EC7D" w:rsidR="00C72D7C" w:rsidRPr="00682BE9" w:rsidRDefault="00C72D7C" w:rsidP="002F5BA1">
            <w:pPr>
              <w:jc w:val="center"/>
              <w:rPr>
                <w:b/>
                <w:bCs/>
              </w:rPr>
            </w:pPr>
            <w:r w:rsidRPr="00682BE9">
              <w:rPr>
                <w:b/>
                <w:bCs/>
              </w:rPr>
              <w:t>8</w:t>
            </w:r>
          </w:p>
        </w:tc>
        <w:tc>
          <w:tcPr>
            <w:tcW w:w="0" w:type="auto"/>
            <w:vAlign w:val="center"/>
          </w:tcPr>
          <w:p w14:paraId="36A64FF2" w14:textId="74F026AE" w:rsidR="00C72D7C" w:rsidRPr="00682BE9" w:rsidRDefault="00C72D7C" w:rsidP="002F5BA1">
            <w:pPr>
              <w:jc w:val="center"/>
              <w:rPr>
                <w:b/>
                <w:bCs/>
              </w:rPr>
            </w:pPr>
            <w:r w:rsidRPr="00682BE9">
              <w:rPr>
                <w:b/>
                <w:bCs/>
              </w:rPr>
              <w:t>16</w:t>
            </w:r>
          </w:p>
        </w:tc>
      </w:tr>
      <w:tr w:rsidR="00C72D7C" w14:paraId="0102C7DA" w14:textId="77777777" w:rsidTr="008F2523">
        <w:trPr>
          <w:trHeight w:val="230"/>
          <w:jc w:val="center"/>
        </w:trPr>
        <w:tc>
          <w:tcPr>
            <w:tcW w:w="0" w:type="auto"/>
            <w:vAlign w:val="center"/>
          </w:tcPr>
          <w:p w14:paraId="7081134B" w14:textId="5D5DA2C6" w:rsidR="00C72D7C" w:rsidRPr="00682BE9" w:rsidRDefault="00C72D7C" w:rsidP="002F5BA1">
            <w:pPr>
              <w:jc w:val="center"/>
              <w:rPr>
                <w:b/>
                <w:bCs/>
              </w:rPr>
            </w:pPr>
            <w:r w:rsidRPr="00682BE9">
              <w:rPr>
                <w:b/>
                <w:bCs/>
              </w:rPr>
              <w:t xml:space="preserve">The 95% confidence level on 50% CDF </w:t>
            </w:r>
            <w:r w:rsidR="00B7091D" w:rsidRPr="00682BE9">
              <w:rPr>
                <w:b/>
                <w:bCs/>
              </w:rPr>
              <w:t>antenna gain (</w:t>
            </w:r>
            <w:proofErr w:type="spellStart"/>
            <w:r w:rsidR="00B7091D" w:rsidRPr="00682BE9">
              <w:rPr>
                <w:b/>
                <w:bCs/>
              </w:rPr>
              <w:t>dBi</w:t>
            </w:r>
            <w:proofErr w:type="spellEnd"/>
            <w:r w:rsidR="00B7091D" w:rsidRPr="00682BE9">
              <w:rPr>
                <w:b/>
                <w:bCs/>
              </w:rPr>
              <w:t>)</w:t>
            </w:r>
          </w:p>
        </w:tc>
        <w:tc>
          <w:tcPr>
            <w:tcW w:w="0" w:type="auto"/>
            <w:vAlign w:val="center"/>
          </w:tcPr>
          <w:p w14:paraId="22CE19BC" w14:textId="53953DB0" w:rsidR="00C72D7C" w:rsidRDefault="00C72D7C" w:rsidP="002F5BA1">
            <w:pPr>
              <w:jc w:val="center"/>
            </w:pPr>
            <w:r>
              <w:t>9.</w:t>
            </w:r>
            <w:r w:rsidR="008E7D2E">
              <w:t>1</w:t>
            </w:r>
            <w:r>
              <w:t xml:space="preserve"> </w:t>
            </w:r>
          </w:p>
        </w:tc>
        <w:tc>
          <w:tcPr>
            <w:tcW w:w="0" w:type="auto"/>
          </w:tcPr>
          <w:p w14:paraId="16C8FC7E" w14:textId="091E229B" w:rsidR="00C72D7C" w:rsidRDefault="00C72D7C" w:rsidP="002F5BA1">
            <w:pPr>
              <w:jc w:val="center"/>
            </w:pPr>
            <w:r>
              <w:t>9.</w:t>
            </w:r>
            <w:r w:rsidR="00B7091D">
              <w:t>4</w:t>
            </w:r>
            <w:r w:rsidR="008E7D2E">
              <w:t>2</w:t>
            </w:r>
          </w:p>
        </w:tc>
        <w:tc>
          <w:tcPr>
            <w:tcW w:w="0" w:type="auto"/>
            <w:vAlign w:val="center"/>
          </w:tcPr>
          <w:p w14:paraId="57BE13F1" w14:textId="15567437" w:rsidR="00C72D7C" w:rsidRDefault="00C72D7C" w:rsidP="002F5BA1">
            <w:pPr>
              <w:jc w:val="center"/>
            </w:pPr>
            <w:r>
              <w:t xml:space="preserve">9.8 </w:t>
            </w:r>
          </w:p>
        </w:tc>
        <w:tc>
          <w:tcPr>
            <w:tcW w:w="0" w:type="auto"/>
            <w:vAlign w:val="center"/>
          </w:tcPr>
          <w:p w14:paraId="320FEBCE" w14:textId="30B528DD" w:rsidR="00C72D7C" w:rsidRDefault="00C72D7C" w:rsidP="002F5BA1">
            <w:pPr>
              <w:jc w:val="center"/>
            </w:pPr>
            <w:r>
              <w:t xml:space="preserve">9.82 </w:t>
            </w:r>
          </w:p>
        </w:tc>
      </w:tr>
    </w:tbl>
    <w:p w14:paraId="46496B45" w14:textId="263BA200" w:rsidR="00546871" w:rsidRDefault="00546871" w:rsidP="008E7D2E">
      <w:pPr>
        <w:jc w:val="both"/>
      </w:pPr>
    </w:p>
    <w:p w14:paraId="58C2A96C" w14:textId="3EEA82C1" w:rsidR="008E7D2E" w:rsidRDefault="008E7D2E" w:rsidP="008E7D2E">
      <w:pPr>
        <w:jc w:val="both"/>
      </w:pPr>
    </w:p>
    <w:p w14:paraId="1174B7C1" w14:textId="6CBB9DD7" w:rsidR="006B0D7F" w:rsidRPr="006B0D7F" w:rsidRDefault="006B0D7F" w:rsidP="00302718">
      <w:pPr>
        <w:spacing w:after="120"/>
        <w:ind w:left="1418" w:hanging="1418"/>
        <w:jc w:val="both"/>
        <w:rPr>
          <w:b/>
        </w:rPr>
      </w:pPr>
      <w:r w:rsidRPr="006B0D7F">
        <w:rPr>
          <w:b/>
        </w:rPr>
        <w:t xml:space="preserve">Observation </w:t>
      </w:r>
      <w:r>
        <w:rPr>
          <w:b/>
        </w:rPr>
        <w:t>4</w:t>
      </w:r>
      <w:r w:rsidRPr="006B0D7F">
        <w:rPr>
          <w:b/>
        </w:rPr>
        <w:t xml:space="preserve">: </w:t>
      </w:r>
      <w:r w:rsidRPr="006B0D7F">
        <w:rPr>
          <w:b/>
        </w:rPr>
        <w:tab/>
      </w:r>
      <w:r>
        <w:rPr>
          <w:b/>
        </w:rPr>
        <w:t xml:space="preserve">The degradation </w:t>
      </w:r>
      <w:r w:rsidR="00682BE9" w:rsidRPr="00682BE9">
        <w:rPr>
          <w:b/>
        </w:rPr>
        <w:t xml:space="preserve">due to limited code-book size </w:t>
      </w:r>
      <w:r>
        <w:rPr>
          <w:b/>
        </w:rPr>
        <w:t>of spherical coverage performance is marginal</w:t>
      </w:r>
      <w:r w:rsidR="00EE4DF8">
        <w:rPr>
          <w:b/>
        </w:rPr>
        <w:t>,</w:t>
      </w:r>
      <w:r>
        <w:rPr>
          <w:b/>
        </w:rPr>
        <w:t xml:space="preserve"> which does not require further relaxation on the beam correspondence requirement. </w:t>
      </w:r>
      <w:r w:rsidRPr="006B0D7F">
        <w:rPr>
          <w:b/>
        </w:rPr>
        <w:t xml:space="preserve"> </w:t>
      </w:r>
    </w:p>
    <w:p w14:paraId="1772C45B" w14:textId="77777777" w:rsidR="003635E8" w:rsidRDefault="003635E8" w:rsidP="003635E8">
      <w:pPr>
        <w:jc w:val="both"/>
      </w:pPr>
    </w:p>
    <w:p w14:paraId="23B0B8C9" w14:textId="77777777" w:rsidR="00682BE9" w:rsidRDefault="00682BE9" w:rsidP="00552982">
      <w:pPr>
        <w:jc w:val="both"/>
      </w:pPr>
    </w:p>
    <w:p w14:paraId="1FC23EA4" w14:textId="77777777" w:rsidR="00682BE9" w:rsidRDefault="00682BE9" w:rsidP="00552982">
      <w:pPr>
        <w:jc w:val="both"/>
      </w:pPr>
    </w:p>
    <w:p w14:paraId="1A71F7FE" w14:textId="77777777" w:rsidR="00682BE9" w:rsidRDefault="00682BE9" w:rsidP="00552982">
      <w:pPr>
        <w:jc w:val="both"/>
      </w:pPr>
    </w:p>
    <w:p w14:paraId="1732685C" w14:textId="79E9D3DE" w:rsidR="002644CE" w:rsidRDefault="00552982" w:rsidP="00552982">
      <w:pPr>
        <w:jc w:val="both"/>
      </w:pPr>
      <w:r w:rsidRPr="00552982">
        <w:t>Based on the discussion above, the following proposal is given for BC based on SSB:</w:t>
      </w:r>
    </w:p>
    <w:p w14:paraId="1E851578" w14:textId="77777777" w:rsidR="00552982" w:rsidRPr="00552982" w:rsidRDefault="00552982" w:rsidP="00552982">
      <w:pPr>
        <w:jc w:val="both"/>
      </w:pPr>
    </w:p>
    <w:p w14:paraId="6EC753A8" w14:textId="42FDF921" w:rsidR="005B5F1C" w:rsidRDefault="003C6618" w:rsidP="003C6618">
      <w:pPr>
        <w:spacing w:after="120"/>
        <w:ind w:left="1418" w:hanging="1418"/>
        <w:jc w:val="both"/>
        <w:rPr>
          <w:b/>
        </w:rPr>
      </w:pPr>
      <w:r>
        <w:rPr>
          <w:b/>
        </w:rPr>
        <w:t xml:space="preserve">Proposal </w:t>
      </w:r>
      <w:r w:rsidR="00B26D9E">
        <w:rPr>
          <w:b/>
        </w:rPr>
        <w:t>1</w:t>
      </w:r>
      <w:r>
        <w:rPr>
          <w:b/>
        </w:rPr>
        <w:t xml:space="preserve">: </w:t>
      </w:r>
      <w:r w:rsidR="00870AE6">
        <w:rPr>
          <w:b/>
        </w:rPr>
        <w:t xml:space="preserve">       </w:t>
      </w:r>
      <w:r w:rsidRPr="003C6618">
        <w:rPr>
          <w:rFonts w:hint="eastAsia"/>
          <w:b/>
        </w:rPr>
        <w:t>BC based on SSB requirement is feasibl</w:t>
      </w:r>
      <w:r>
        <w:rPr>
          <w:b/>
        </w:rPr>
        <w:t xml:space="preserve">e, and there is no performance relaxation needed </w:t>
      </w:r>
      <w:r w:rsidRPr="00471DD9">
        <w:rPr>
          <w:b/>
        </w:rPr>
        <w:t xml:space="preserve">using the same </w:t>
      </w:r>
      <w:r w:rsidR="0011355A">
        <w:rPr>
          <w:b/>
        </w:rPr>
        <w:t>side condition</w:t>
      </w:r>
      <w:r w:rsidRPr="00471DD9">
        <w:rPr>
          <w:b/>
        </w:rPr>
        <w:t xml:space="preserve"> as in Rel-15</w:t>
      </w:r>
      <w:r>
        <w:rPr>
          <w:b/>
        </w:rPr>
        <w:t xml:space="preserve">.  </w:t>
      </w:r>
    </w:p>
    <w:p w14:paraId="629666A3" w14:textId="77777777" w:rsidR="007C4A3D" w:rsidRDefault="007C4A3D" w:rsidP="0011355A">
      <w:pPr>
        <w:jc w:val="both"/>
      </w:pPr>
    </w:p>
    <w:p w14:paraId="2332B4BF" w14:textId="5BE0C391" w:rsidR="0011355A" w:rsidRDefault="005B11E5" w:rsidP="0011355A">
      <w:pPr>
        <w:jc w:val="both"/>
      </w:pPr>
      <w:r>
        <w:t>Apart from</w:t>
      </w:r>
      <w:r w:rsidR="006F0C5E">
        <w:t xml:space="preserve"> the technical </w:t>
      </w:r>
      <w:r>
        <w:t>argument above</w:t>
      </w:r>
      <w:r w:rsidR="00552982" w:rsidRPr="0011355A">
        <w:t xml:space="preserve">, if </w:t>
      </w:r>
      <w:r w:rsidR="006F0C5E">
        <w:t xml:space="preserve">the </w:t>
      </w:r>
      <w:r w:rsidR="00552982" w:rsidRPr="0011355A">
        <w:t xml:space="preserve">Rel-16 BC </w:t>
      </w:r>
      <w:r>
        <w:t>based on SSB</w:t>
      </w:r>
      <w:r w:rsidR="00552982" w:rsidRPr="0011355A">
        <w:t xml:space="preserve"> </w:t>
      </w:r>
      <w:r w:rsidR="0011355A" w:rsidRPr="0011355A">
        <w:t>would adopt</w:t>
      </w:r>
      <w:r w:rsidR="00552982" w:rsidRPr="0011355A">
        <w:t xml:space="preserve"> a more relaxed </w:t>
      </w:r>
      <w:r w:rsidR="0011355A" w:rsidRPr="0011355A">
        <w:t xml:space="preserve">requirement </w:t>
      </w:r>
      <w:r w:rsidR="009E1783">
        <w:t>due to the reduction on</w:t>
      </w:r>
      <w:r>
        <w:t xml:space="preserve"> the</w:t>
      </w:r>
      <w:r w:rsidR="0011355A">
        <w:t xml:space="preserve"> number of RE</w:t>
      </w:r>
      <w:r w:rsidR="0011355A" w:rsidRPr="0011355A">
        <w:t xml:space="preserve">, </w:t>
      </w:r>
      <w:r w:rsidR="006F0C5E">
        <w:t xml:space="preserve">it can hardly </w:t>
      </w:r>
      <w:proofErr w:type="gramStart"/>
      <w:r w:rsidR="006F0C5E">
        <w:t>be</w:t>
      </w:r>
      <w:r w:rsidR="0011355A" w:rsidRPr="0011355A">
        <w:t xml:space="preserve"> seen as</w:t>
      </w:r>
      <w:proofErr w:type="gramEnd"/>
      <w:r w:rsidR="0011355A" w:rsidRPr="0011355A">
        <w:t xml:space="preserve"> a</w:t>
      </w:r>
      <w:r w:rsidR="006F0C5E">
        <w:t>n</w:t>
      </w:r>
      <w:r w:rsidR="0011355A" w:rsidRPr="0011355A">
        <w:t xml:space="preserve"> </w:t>
      </w:r>
      <w:r w:rsidR="0011355A">
        <w:t>“</w:t>
      </w:r>
      <w:r w:rsidR="0011355A" w:rsidRPr="0011355A">
        <w:t>enhancement</w:t>
      </w:r>
      <w:r w:rsidR="0011355A">
        <w:t>”</w:t>
      </w:r>
      <w:r w:rsidR="0011355A" w:rsidRPr="0011355A">
        <w:t xml:space="preserve"> compar</w:t>
      </w:r>
      <w:r w:rsidR="00EB4E1E">
        <w:t>ed</w:t>
      </w:r>
      <w:r w:rsidR="0011355A" w:rsidRPr="0011355A">
        <w:t xml:space="preserve"> to Rel-15 BC</w:t>
      </w:r>
      <w:r w:rsidR="006F0C5E">
        <w:t xml:space="preserve">. Such a test is more likely to </w:t>
      </w:r>
      <w:r w:rsidR="0011355A">
        <w:t xml:space="preserve">leverage the performance requirement with </w:t>
      </w:r>
      <w:r w:rsidR="006F0C5E">
        <w:t>different</w:t>
      </w:r>
      <w:r w:rsidR="0011355A">
        <w:t xml:space="preserve"> side cond</w:t>
      </w:r>
      <w:r w:rsidR="006F0C5E">
        <w:t>i</w:t>
      </w:r>
      <w:r w:rsidR="0011355A">
        <w:t>tion</w:t>
      </w:r>
      <w:r w:rsidR="006F0C5E">
        <w:t xml:space="preserve">s, which may increase the test time but without giving enough information to the network. </w:t>
      </w:r>
      <w:r w:rsidR="0011355A">
        <w:t xml:space="preserve"> </w:t>
      </w:r>
    </w:p>
    <w:p w14:paraId="794C6B3D" w14:textId="77777777" w:rsidR="0011355A" w:rsidRDefault="0011355A" w:rsidP="0011355A">
      <w:pPr>
        <w:jc w:val="both"/>
      </w:pPr>
    </w:p>
    <w:p w14:paraId="132378A3" w14:textId="429BC4EE" w:rsidR="0011355A" w:rsidRDefault="006F0C5E" w:rsidP="0011355A">
      <w:pPr>
        <w:spacing w:after="120"/>
        <w:ind w:left="1418" w:hanging="1418"/>
        <w:jc w:val="both"/>
        <w:rPr>
          <w:b/>
        </w:rPr>
      </w:pPr>
      <w:r w:rsidRPr="006F0C5E">
        <w:rPr>
          <w:b/>
        </w:rPr>
        <w:t xml:space="preserve">Observation </w:t>
      </w:r>
      <w:r w:rsidR="00302718">
        <w:rPr>
          <w:b/>
        </w:rPr>
        <w:t>5</w:t>
      </w:r>
      <w:r w:rsidRPr="006F0C5E">
        <w:rPr>
          <w:b/>
        </w:rPr>
        <w:t xml:space="preserve">: </w:t>
      </w:r>
      <w:r w:rsidR="005F1B52">
        <w:rPr>
          <w:b/>
        </w:rPr>
        <w:tab/>
      </w:r>
      <w:r w:rsidRPr="006F0C5E">
        <w:rPr>
          <w:b/>
        </w:rPr>
        <w:t>Relax</w:t>
      </w:r>
      <w:r w:rsidR="00933992">
        <w:rPr>
          <w:b/>
        </w:rPr>
        <w:t>ing</w:t>
      </w:r>
      <w:r w:rsidRPr="006F0C5E">
        <w:rPr>
          <w:b/>
        </w:rPr>
        <w:t xml:space="preserve"> the requirement of BC based on SSB may lead the test results less valuable </w:t>
      </w:r>
      <w:r w:rsidR="00E341EC">
        <w:rPr>
          <w:b/>
        </w:rPr>
        <w:t>for verification of operations in the field</w:t>
      </w:r>
      <w:r w:rsidR="00E9751B">
        <w:rPr>
          <w:b/>
        </w:rPr>
        <w:t>.</w:t>
      </w:r>
      <w:r w:rsidRPr="006F0C5E">
        <w:rPr>
          <w:b/>
        </w:rPr>
        <w:t xml:space="preserve"> </w:t>
      </w:r>
    </w:p>
    <w:p w14:paraId="6FB3C5A1" w14:textId="43445E1D" w:rsidR="007C4A3D" w:rsidRPr="00870AE6" w:rsidRDefault="007C4A3D" w:rsidP="007C4A3D">
      <w:pPr>
        <w:pStyle w:val="Heading2"/>
        <w:rPr>
          <w:lang w:eastAsia="zh-CN"/>
        </w:rPr>
      </w:pPr>
      <w:r>
        <w:rPr>
          <w:lang w:eastAsia="zh-CN"/>
        </w:rPr>
        <w:t xml:space="preserve">Method </w:t>
      </w:r>
      <w:r w:rsidR="006F0C5E">
        <w:rPr>
          <w:lang w:eastAsia="zh-CN"/>
        </w:rPr>
        <w:t xml:space="preserve">of </w:t>
      </w:r>
      <w:r>
        <w:rPr>
          <w:lang w:eastAsia="zh-CN"/>
        </w:rPr>
        <w:t>achi</w:t>
      </w:r>
      <w:r w:rsidR="006F0C5E">
        <w:rPr>
          <w:lang w:eastAsia="zh-CN"/>
        </w:rPr>
        <w:t>e</w:t>
      </w:r>
      <w:r>
        <w:rPr>
          <w:lang w:eastAsia="zh-CN"/>
        </w:rPr>
        <w:t>v</w:t>
      </w:r>
      <w:r w:rsidR="006F0C5E">
        <w:rPr>
          <w:lang w:eastAsia="zh-CN"/>
        </w:rPr>
        <w:t>ing</w:t>
      </w:r>
      <w:r>
        <w:rPr>
          <w:lang w:eastAsia="zh-CN"/>
        </w:rPr>
        <w:t xml:space="preserve"> BC based on CSI-RS</w:t>
      </w:r>
    </w:p>
    <w:p w14:paraId="0E02FF1E" w14:textId="751F843E" w:rsidR="00582105" w:rsidRDefault="00582105" w:rsidP="00582105">
      <w:pPr>
        <w:pStyle w:val="BodyText"/>
      </w:pPr>
      <w:r>
        <w:t>In the field</w:t>
      </w:r>
      <w:r w:rsidR="006F0C5E">
        <w:t>,</w:t>
      </w:r>
      <w:r>
        <w:t xml:space="preserve"> the SSB and CSI-RS beams </w:t>
      </w:r>
      <w:r w:rsidR="005B11E5">
        <w:t>usually</w:t>
      </w:r>
      <w:r w:rsidR="00D62577">
        <w:t xml:space="preserve"> </w:t>
      </w:r>
      <w:r>
        <w:t xml:space="preserve">have different </w:t>
      </w:r>
      <w:proofErr w:type="spellStart"/>
      <w:r>
        <w:t>beamwidths</w:t>
      </w:r>
      <w:proofErr w:type="spellEnd"/>
      <w:r>
        <w:t xml:space="preserve">, and not necessarily LOS condition without scattering like in a test chamber. SSB is likely to be present but attenuated within the </w:t>
      </w:r>
      <w:proofErr w:type="spellStart"/>
      <w:r>
        <w:t>beamwidth</w:t>
      </w:r>
      <w:proofErr w:type="spellEnd"/>
      <w:r>
        <w:t xml:space="preserve"> of some of the CSI-RS beams. However, for the BC test with a single test probe in </w:t>
      </w:r>
      <w:r w:rsidR="006F0C5E">
        <w:t xml:space="preserve">the </w:t>
      </w:r>
      <w:r>
        <w:t xml:space="preserve">test chamber, the performance is mainly a question of the achievable L1-RSRP estimate. Therefore, the CSI-RS test as above would be more of a “functional test” that the UE can select its TX beam also based on the CSI-RS “only” with SSB attenuated. The UEs </w:t>
      </w:r>
      <w:r w:rsidR="006F0C5E">
        <w:t>are</w:t>
      </w:r>
      <w:r>
        <w:t xml:space="preserve"> likely to use CSI-RS, particularly for P3 (RX beam refinement), which somehow become</w:t>
      </w:r>
      <w:r w:rsidR="006F0C5E">
        <w:t>s</w:t>
      </w:r>
      <w:r>
        <w:t xml:space="preserve"> </w:t>
      </w:r>
      <w:proofErr w:type="gramStart"/>
      <w:r>
        <w:t>similar to</w:t>
      </w:r>
      <w:proofErr w:type="gramEnd"/>
      <w:r>
        <w:t xml:space="preserve"> </w:t>
      </w:r>
      <w:r w:rsidR="006F0C5E">
        <w:t xml:space="preserve">the </w:t>
      </w:r>
      <w:r>
        <w:t xml:space="preserve">Rel-15 BC test. </w:t>
      </w:r>
    </w:p>
    <w:p w14:paraId="54649D37" w14:textId="7E9E1D95" w:rsidR="007C4A3D" w:rsidRDefault="007C4A3D" w:rsidP="007C4A3D">
      <w:pPr>
        <w:pStyle w:val="BodyText"/>
      </w:pPr>
      <w:r>
        <w:t>From all the possible methods to achiev</w:t>
      </w:r>
      <w:r w:rsidR="006F0C5E">
        <w:t>e</w:t>
      </w:r>
      <w:r>
        <w:t xml:space="preserve"> the BC based on CSI-RS, the Alt.1 </w:t>
      </w:r>
      <w:r w:rsidR="007A2F33">
        <w:t>“</w:t>
      </w:r>
      <w:r w:rsidRPr="00A62907">
        <w:t>SSB and CSI-RS are present, but SSB’s PSD is backed-off by X dB from CSI-RS</w:t>
      </w:r>
      <w:r w:rsidR="007A2F33">
        <w:t>”</w:t>
      </w:r>
      <w:r>
        <w:t xml:space="preserve"> </w:t>
      </w:r>
      <w:r w:rsidR="005B11E5">
        <w:t xml:space="preserve">is the only one </w:t>
      </w:r>
      <w:r w:rsidR="00682BE9">
        <w:t xml:space="preserve">that </w:t>
      </w:r>
      <w:r>
        <w:t>can re</w:t>
      </w:r>
      <w:r w:rsidR="006F0C5E">
        <w:t>pres</w:t>
      </w:r>
      <w:r>
        <w:t>ent the real-life s</w:t>
      </w:r>
      <w:r w:rsidR="006F0C5E">
        <w:t>cenari</w:t>
      </w:r>
      <w:r>
        <w:t xml:space="preserve">o discussed above. </w:t>
      </w:r>
      <w:r w:rsidR="003C0A2B">
        <w:t>Based on our field measurements, t</w:t>
      </w:r>
      <w:r>
        <w:t xml:space="preserve">he </w:t>
      </w:r>
      <w:r w:rsidR="003C0A2B">
        <w:t>range</w:t>
      </w:r>
      <w:r>
        <w:t xml:space="preserve"> of </w:t>
      </w:r>
      <w:r w:rsidR="003C0A2B">
        <w:t xml:space="preserve">X from 7-9 dB </w:t>
      </w:r>
      <w:r w:rsidR="00EE4DF8">
        <w:t>is</w:t>
      </w:r>
      <w:r w:rsidR="003C0A2B">
        <w:t xml:space="preserve"> </w:t>
      </w:r>
      <w:r w:rsidR="00EE4DF8">
        <w:t xml:space="preserve">a </w:t>
      </w:r>
      <w:r w:rsidR="003C0A2B">
        <w:t>reasonable assumption</w:t>
      </w:r>
      <w:r>
        <w:t xml:space="preserve">. </w:t>
      </w:r>
      <w:r w:rsidR="00682BE9">
        <w:t>Compared</w:t>
      </w:r>
      <w:r>
        <w:t xml:space="preserve"> to other methods </w:t>
      </w:r>
      <w:r w:rsidR="006F0C5E">
        <w:t xml:space="preserve">that </w:t>
      </w:r>
      <w:r>
        <w:t xml:space="preserve">have been </w:t>
      </w:r>
      <w:r w:rsidR="003C0A2B">
        <w:t>proposed</w:t>
      </w:r>
      <w:r>
        <w:t xml:space="preserve">, </w:t>
      </w:r>
      <w:r w:rsidR="00DF2735">
        <w:t>this method</w:t>
      </w:r>
      <w:r>
        <w:t xml:space="preserve"> cause</w:t>
      </w:r>
      <w:r w:rsidR="006F0C5E">
        <w:t>s</w:t>
      </w:r>
      <w:r>
        <w:t xml:space="preserve"> the least technic</w:t>
      </w:r>
      <w:r w:rsidR="006F0C5E">
        <w:t>al</w:t>
      </w:r>
      <w:r>
        <w:t xml:space="preserve"> </w:t>
      </w:r>
      <w:r w:rsidR="00DF2735">
        <w:t xml:space="preserve">open </w:t>
      </w:r>
      <w:r>
        <w:t>issues</w:t>
      </w:r>
      <w:r w:rsidR="00DF2735">
        <w:t>, which is critical to fin</w:t>
      </w:r>
      <w:r w:rsidR="006F0C5E">
        <w:t>ali</w:t>
      </w:r>
      <w:r w:rsidR="00DF2735">
        <w:t xml:space="preserve">ze the Rel-16 WI on time. </w:t>
      </w:r>
    </w:p>
    <w:p w14:paraId="39994F9A" w14:textId="41D91533" w:rsidR="006F0C5E" w:rsidRDefault="00DF2735" w:rsidP="006F0C5E">
      <w:pPr>
        <w:spacing w:after="120"/>
        <w:ind w:left="1418" w:hanging="1418"/>
        <w:jc w:val="both"/>
        <w:rPr>
          <w:b/>
        </w:rPr>
      </w:pPr>
      <w:r w:rsidRPr="00DF2735">
        <w:rPr>
          <w:b/>
        </w:rPr>
        <w:t xml:space="preserve">Proposal </w:t>
      </w:r>
      <w:r w:rsidR="006F0C5E">
        <w:rPr>
          <w:b/>
        </w:rPr>
        <w:t>2</w:t>
      </w:r>
      <w:r w:rsidRPr="00DF2735">
        <w:rPr>
          <w:b/>
        </w:rPr>
        <w:t>:</w:t>
      </w:r>
      <w:r w:rsidR="00325A0E">
        <w:rPr>
          <w:b/>
        </w:rPr>
        <w:tab/>
      </w:r>
      <w:r w:rsidRPr="00DF2735">
        <w:rPr>
          <w:b/>
        </w:rPr>
        <w:t xml:space="preserve">SSB and CSI-RS are present, but SSB’s PSD is backed-off by </w:t>
      </w:r>
      <w:r w:rsidR="003C0A2B">
        <w:rPr>
          <w:b/>
        </w:rPr>
        <w:t>7-9</w:t>
      </w:r>
      <w:r w:rsidRPr="00DF2735">
        <w:rPr>
          <w:b/>
        </w:rPr>
        <w:t xml:space="preserve"> dB from CSI-RS</w:t>
      </w:r>
      <w:r>
        <w:rPr>
          <w:b/>
        </w:rPr>
        <w:t>.</w:t>
      </w:r>
    </w:p>
    <w:p w14:paraId="12C61D1A" w14:textId="75A9A2C6" w:rsidR="00C673E4" w:rsidRDefault="003C0A2B" w:rsidP="009E1783">
      <w:pPr>
        <w:pStyle w:val="BodyText"/>
        <w:jc w:val="both"/>
        <w:rPr>
          <w:lang w:val="en-GB"/>
        </w:rPr>
      </w:pPr>
      <w:r>
        <w:t>A hybrid approach has also been brought up in RAN4#95-e</w:t>
      </w:r>
      <w:r w:rsidR="00EE4DF8">
        <w:t xml:space="preserve"> [2]</w:t>
      </w:r>
      <w:r>
        <w:t>, where</w:t>
      </w:r>
      <w:r w:rsidRPr="00EE4DF8">
        <w:t xml:space="preserve"> </w:t>
      </w:r>
      <w:r w:rsidR="00EE4DF8" w:rsidRPr="00EE4DF8">
        <w:t xml:space="preserve">the </w:t>
      </w:r>
      <w:r w:rsidRPr="00EE4DF8">
        <w:t>PSD</w:t>
      </w:r>
      <w:r w:rsidR="00EE4DF8" w:rsidRPr="00EE4DF8">
        <w:t>s</w:t>
      </w:r>
      <w:r w:rsidRPr="00EE4DF8">
        <w:t xml:space="preserve"> of</w:t>
      </w:r>
      <w:r w:rsidRPr="003C0A2B">
        <w:rPr>
          <w:lang w:val="en-GB"/>
        </w:rPr>
        <w:t xml:space="preserve"> SSB and CSI-RS are configured differently at each angle so that SSB SNR at all </w:t>
      </w:r>
      <w:proofErr w:type="spellStart"/>
      <w:r w:rsidRPr="003C0A2B">
        <w:rPr>
          <w:lang w:val="en-GB"/>
        </w:rPr>
        <w:t>AoA</w:t>
      </w:r>
      <w:proofErr w:type="spellEnd"/>
      <w:r w:rsidRPr="003C0A2B">
        <w:rPr>
          <w:lang w:val="en-GB"/>
        </w:rPr>
        <w:t xml:space="preserve"> are low and CSI-RS SNR are at its target SNR (6dB) at all </w:t>
      </w:r>
      <w:proofErr w:type="spellStart"/>
      <w:r w:rsidRPr="003C0A2B">
        <w:rPr>
          <w:lang w:val="en-GB"/>
        </w:rPr>
        <w:t>AoA</w:t>
      </w:r>
      <w:proofErr w:type="spellEnd"/>
      <w:r>
        <w:rPr>
          <w:lang w:val="en-GB"/>
        </w:rPr>
        <w:t xml:space="preserve">. Comparing to the previous method where the PSD is backed off by X dB from CSI -RS, </w:t>
      </w:r>
      <w:r w:rsidRPr="003C0A2B">
        <w:rPr>
          <w:lang w:val="en-GB"/>
        </w:rPr>
        <w:t>this</w:t>
      </w:r>
      <w:r>
        <w:rPr>
          <w:lang w:val="en-GB"/>
        </w:rPr>
        <w:t xml:space="preserve"> hybrid method aims to achieve a constant SNR difference</w:t>
      </w:r>
      <w:r w:rsidR="009E1783">
        <w:rPr>
          <w:lang w:val="en-GB"/>
        </w:rPr>
        <w:t xml:space="preserve"> in the baseband</w:t>
      </w:r>
      <w:r>
        <w:rPr>
          <w:lang w:val="en-GB"/>
        </w:rPr>
        <w:t xml:space="preserve"> rather than a constant PSD difference</w:t>
      </w:r>
      <w:r w:rsidR="009E1783">
        <w:rPr>
          <w:lang w:val="en-GB"/>
        </w:rPr>
        <w:t xml:space="preserve"> over the air</w:t>
      </w:r>
      <w:r>
        <w:rPr>
          <w:lang w:val="en-GB"/>
        </w:rPr>
        <w:t xml:space="preserve">. </w:t>
      </w:r>
      <w:r w:rsidR="00E56C95">
        <w:rPr>
          <w:lang w:val="en-GB"/>
        </w:rPr>
        <w:t xml:space="preserve">To our understanding, such a side condition with the hybrid method </w:t>
      </w:r>
      <w:r w:rsidR="008B702A">
        <w:rPr>
          <w:lang w:val="en-GB"/>
        </w:rPr>
        <w:t>could</w:t>
      </w:r>
      <w:r w:rsidR="00EE4DF8">
        <w:rPr>
          <w:lang w:val="en-GB"/>
        </w:rPr>
        <w:t xml:space="preserve"> </w:t>
      </w:r>
      <w:r w:rsidR="00E56C95">
        <w:rPr>
          <w:lang w:val="en-GB"/>
        </w:rPr>
        <w:t xml:space="preserve">reasonable ensure the UE can use the CSI-RS rather than SSB. However, the possible test method and the corresponding testability issues need to be clarified. </w:t>
      </w:r>
    </w:p>
    <w:p w14:paraId="40FCAD4A" w14:textId="07D67CC5" w:rsidR="003C0A2B" w:rsidRDefault="00EE4DF8" w:rsidP="00E56C95">
      <w:pPr>
        <w:pStyle w:val="BodyText"/>
        <w:numPr>
          <w:ilvl w:val="0"/>
          <w:numId w:val="15"/>
        </w:numPr>
        <w:rPr>
          <w:lang w:val="en-GB"/>
        </w:rPr>
      </w:pPr>
      <w:r>
        <w:rPr>
          <w:lang w:val="en-GB"/>
        </w:rPr>
        <w:t>T</w:t>
      </w:r>
      <w:r w:rsidR="00C673E4">
        <w:rPr>
          <w:lang w:val="en-GB"/>
        </w:rPr>
        <w:t>he baseband SNR var</w:t>
      </w:r>
      <w:r>
        <w:rPr>
          <w:lang w:val="en-GB"/>
        </w:rPr>
        <w:t>ies from</w:t>
      </w:r>
      <w:r w:rsidR="00C673E4">
        <w:rPr>
          <w:lang w:val="en-GB"/>
        </w:rPr>
        <w:t xml:space="preserve"> angle to angle due to the antenna gains variation</w:t>
      </w:r>
      <w:r w:rsidR="000D0E4D">
        <w:rPr>
          <w:lang w:val="en-GB"/>
        </w:rPr>
        <w:t xml:space="preserve">. </w:t>
      </w:r>
      <w:r w:rsidR="00BA3369">
        <w:rPr>
          <w:lang w:val="en-GB"/>
        </w:rPr>
        <w:t>Thus,</w:t>
      </w:r>
      <w:r w:rsidR="000D0E4D">
        <w:rPr>
          <w:lang w:val="en-GB"/>
        </w:rPr>
        <w:t xml:space="preserve"> it is difficult to ensure a side condition with constant SNR over all the measurement points. Possible ways to</w:t>
      </w:r>
      <w:r w:rsidR="00C673E4">
        <w:rPr>
          <w:lang w:val="en-GB"/>
        </w:rPr>
        <w:t xml:space="preserve"> guarantee the SNR condition for arbitrary UE implementation</w:t>
      </w:r>
      <w:r w:rsidR="000D0E4D">
        <w:rPr>
          <w:lang w:val="en-GB"/>
        </w:rPr>
        <w:t xml:space="preserve"> is to</w:t>
      </w:r>
      <w:r w:rsidR="00C673E4">
        <w:rPr>
          <w:lang w:val="en-GB"/>
        </w:rPr>
        <w:t xml:space="preserve"> measure antenna gain pattern </w:t>
      </w:r>
      <w:r w:rsidR="000D0E4D">
        <w:rPr>
          <w:lang w:val="en-GB"/>
        </w:rPr>
        <w:t xml:space="preserve">prior to the beam correspondence test </w:t>
      </w:r>
      <w:r w:rsidR="00C673E4">
        <w:rPr>
          <w:lang w:val="en-GB"/>
        </w:rPr>
        <w:t xml:space="preserve">or </w:t>
      </w:r>
      <w:r w:rsidR="000D0E4D">
        <w:rPr>
          <w:lang w:val="en-GB"/>
        </w:rPr>
        <w:t xml:space="preserve">adopt </w:t>
      </w:r>
      <w:r w:rsidR="00C673E4">
        <w:rPr>
          <w:lang w:val="en-GB"/>
        </w:rPr>
        <w:t xml:space="preserve">a UE feedbacked SNR information </w:t>
      </w:r>
      <w:r w:rsidR="000D0E4D">
        <w:rPr>
          <w:lang w:val="en-GB"/>
        </w:rPr>
        <w:t>in</w:t>
      </w:r>
      <w:r w:rsidR="00C673E4">
        <w:rPr>
          <w:lang w:val="en-GB"/>
        </w:rPr>
        <w:t xml:space="preserve"> the test. </w:t>
      </w:r>
    </w:p>
    <w:p w14:paraId="693EE25A" w14:textId="1539F90E" w:rsidR="00E56C95" w:rsidRPr="00A4268A" w:rsidRDefault="00EE4DF8" w:rsidP="00E56C95">
      <w:pPr>
        <w:pStyle w:val="BodyText"/>
        <w:numPr>
          <w:ilvl w:val="0"/>
          <w:numId w:val="15"/>
        </w:numPr>
      </w:pPr>
      <w:r>
        <w:rPr>
          <w:lang w:val="en-GB"/>
        </w:rPr>
        <w:t>It</w:t>
      </w:r>
      <w:r w:rsidR="00E56C95">
        <w:rPr>
          <w:lang w:val="en-GB"/>
        </w:rPr>
        <w:t xml:space="preserve"> is also questionable if the target SNR</w:t>
      </w:r>
      <w:r>
        <w:rPr>
          <w:lang w:val="en-GB"/>
        </w:rPr>
        <w:t xml:space="preserve"> is achievable</w:t>
      </w:r>
      <w:r w:rsidR="00E56C95">
        <w:rPr>
          <w:lang w:val="en-GB"/>
        </w:rPr>
        <w:t xml:space="preserve"> on all the spatial point</w:t>
      </w:r>
      <w:r>
        <w:rPr>
          <w:lang w:val="en-GB"/>
        </w:rPr>
        <w:t>s</w:t>
      </w:r>
      <w:r w:rsidR="00E56C95">
        <w:rPr>
          <w:lang w:val="en-GB"/>
        </w:rPr>
        <w:t xml:space="preserve"> since the antenna gain may drop to a </w:t>
      </w:r>
      <w:r>
        <w:rPr>
          <w:lang w:val="en-GB"/>
        </w:rPr>
        <w:t>deficient</w:t>
      </w:r>
      <w:r w:rsidR="00E56C95">
        <w:rPr>
          <w:lang w:val="en-GB"/>
        </w:rPr>
        <w:t xml:space="preserve"> level on some angles: one possible solution could </w:t>
      </w:r>
      <w:r w:rsidR="009E1783">
        <w:rPr>
          <w:lang w:val="en-GB"/>
        </w:rPr>
        <w:t xml:space="preserve">be </w:t>
      </w:r>
      <w:r w:rsidR="00E56C95">
        <w:rPr>
          <w:lang w:val="en-GB"/>
        </w:rPr>
        <w:t>that only test</w:t>
      </w:r>
      <w:r w:rsidR="009E1783">
        <w:rPr>
          <w:lang w:val="en-GB"/>
        </w:rPr>
        <w:t>ing</w:t>
      </w:r>
      <w:r w:rsidR="00E56C95">
        <w:rPr>
          <w:lang w:val="en-GB"/>
        </w:rPr>
        <w:t xml:space="preserve"> the beam correspondence within the spherical coverage regions (top 50%). </w:t>
      </w:r>
      <w:r w:rsidR="009E1783">
        <w:rPr>
          <w:lang w:val="en-GB"/>
        </w:rPr>
        <w:t>Similarly, it is also questionable that whether</w:t>
      </w:r>
      <w:r w:rsidR="00E56C95">
        <w:rPr>
          <w:lang w:val="en-GB"/>
        </w:rPr>
        <w:t xml:space="preserve"> the target SNR </w:t>
      </w:r>
      <w:r w:rsidR="009E1783">
        <w:rPr>
          <w:lang w:val="en-GB"/>
        </w:rPr>
        <w:t>would be</w:t>
      </w:r>
      <w:r w:rsidR="00E56C95">
        <w:rPr>
          <w:lang w:val="en-GB"/>
        </w:rPr>
        <w:t xml:space="preserve"> achievable without artificial noise</w:t>
      </w:r>
      <w:r w:rsidR="009E1783">
        <w:rPr>
          <w:lang w:val="en-GB"/>
        </w:rPr>
        <w:t xml:space="preserve"> around the peak gain area</w:t>
      </w:r>
      <w:r w:rsidR="00E56C95">
        <w:rPr>
          <w:lang w:val="en-GB"/>
        </w:rPr>
        <w:t xml:space="preserve">. </w:t>
      </w:r>
    </w:p>
    <w:p w14:paraId="03B2A478" w14:textId="2553F558" w:rsidR="00A4268A" w:rsidRPr="00E56C95" w:rsidRDefault="000D0E4D" w:rsidP="00E56C95">
      <w:pPr>
        <w:pStyle w:val="BodyText"/>
        <w:numPr>
          <w:ilvl w:val="0"/>
          <w:numId w:val="15"/>
        </w:numPr>
      </w:pPr>
      <w:r>
        <w:t>We also note that t</w:t>
      </w:r>
      <w:r w:rsidR="00A4268A">
        <w:t xml:space="preserve">he </w:t>
      </w:r>
      <w:r>
        <w:t>hybrid approach</w:t>
      </w:r>
      <w:r w:rsidR="00A4268A">
        <w:t xml:space="preserve"> </w:t>
      </w:r>
      <w:r>
        <w:t>aims to achieve a test environment that is</w:t>
      </w:r>
      <w:r w:rsidR="00A4268A">
        <w:t xml:space="preserve"> artificial</w:t>
      </w:r>
      <w:r>
        <w:t xml:space="preserve">. In </w:t>
      </w:r>
      <w:r w:rsidR="00A531A2">
        <w:t>the</w:t>
      </w:r>
      <w:r>
        <w:t xml:space="preserve"> field, the SNR is different from angle to angle, and thus it is questionable if such a test </w:t>
      </w:r>
      <w:r w:rsidR="00A531A2">
        <w:t>resembles</w:t>
      </w:r>
      <w:r>
        <w:t xml:space="preserve"> real-life performance of a UE</w:t>
      </w:r>
      <w:r w:rsidR="00A4268A">
        <w:t xml:space="preserve">. </w:t>
      </w:r>
    </w:p>
    <w:p w14:paraId="57753C24" w14:textId="42D4D6E9" w:rsidR="00E56C95" w:rsidRDefault="00E56C95" w:rsidP="00E56C95">
      <w:pPr>
        <w:pStyle w:val="BodyText"/>
        <w:rPr>
          <w:lang w:val="en-GB"/>
        </w:rPr>
      </w:pPr>
      <w:r>
        <w:rPr>
          <w:lang w:val="en-GB"/>
        </w:rPr>
        <w:t xml:space="preserve">If the majority in RAN4 are in </w:t>
      </w:r>
      <w:r w:rsidR="009E1783">
        <w:rPr>
          <w:lang w:val="en-GB"/>
        </w:rPr>
        <w:t>favour</w:t>
      </w:r>
      <w:r>
        <w:rPr>
          <w:lang w:val="en-GB"/>
        </w:rPr>
        <w:t xml:space="preserve"> of the side condition with constant SNR difference, the possible test method and testability issues can be further investigated in RAN4/5. </w:t>
      </w:r>
    </w:p>
    <w:p w14:paraId="6E7A8748" w14:textId="2A1644AC" w:rsidR="00E56C95" w:rsidRDefault="00E56C95" w:rsidP="00E56C95">
      <w:pPr>
        <w:spacing w:after="120"/>
        <w:ind w:left="1418" w:hanging="1418"/>
        <w:jc w:val="both"/>
        <w:rPr>
          <w:b/>
        </w:rPr>
      </w:pPr>
      <w:r w:rsidRPr="006F0C5E">
        <w:rPr>
          <w:b/>
        </w:rPr>
        <w:t xml:space="preserve">Observation </w:t>
      </w:r>
      <w:r w:rsidR="00302718">
        <w:rPr>
          <w:b/>
        </w:rPr>
        <w:t>6</w:t>
      </w:r>
      <w:r w:rsidRPr="006F0C5E">
        <w:rPr>
          <w:b/>
        </w:rPr>
        <w:t xml:space="preserve">: </w:t>
      </w:r>
      <w:r>
        <w:rPr>
          <w:b/>
        </w:rPr>
        <w:t>Open issues relate</w:t>
      </w:r>
      <w:r w:rsidR="009E1783">
        <w:rPr>
          <w:b/>
        </w:rPr>
        <w:t>d</w:t>
      </w:r>
      <w:r>
        <w:rPr>
          <w:b/>
        </w:rPr>
        <w:t xml:space="preserve"> </w:t>
      </w:r>
      <w:r w:rsidR="00EE4DF8">
        <w:rPr>
          <w:b/>
        </w:rPr>
        <w:t>to</w:t>
      </w:r>
      <w:r>
        <w:rPr>
          <w:b/>
        </w:rPr>
        <w:t xml:space="preserve"> </w:t>
      </w:r>
      <w:r w:rsidR="00EE4DF8">
        <w:rPr>
          <w:b/>
        </w:rPr>
        <w:t xml:space="preserve">the </w:t>
      </w:r>
      <w:r>
        <w:rPr>
          <w:b/>
        </w:rPr>
        <w:t xml:space="preserve">test method and </w:t>
      </w:r>
      <w:r w:rsidR="00EE4DF8">
        <w:rPr>
          <w:b/>
        </w:rPr>
        <w:t xml:space="preserve">the </w:t>
      </w:r>
      <w:r>
        <w:rPr>
          <w:b/>
        </w:rPr>
        <w:t xml:space="preserve">testability of the hybrid method need to be </w:t>
      </w:r>
      <w:r w:rsidR="009E1783">
        <w:rPr>
          <w:b/>
        </w:rPr>
        <w:t xml:space="preserve">further </w:t>
      </w:r>
      <w:r>
        <w:rPr>
          <w:b/>
        </w:rPr>
        <w:t xml:space="preserve">investigated. </w:t>
      </w:r>
      <w:r w:rsidRPr="006F0C5E">
        <w:rPr>
          <w:b/>
        </w:rPr>
        <w:t xml:space="preserve"> </w:t>
      </w:r>
    </w:p>
    <w:p w14:paraId="7766D70D" w14:textId="0C0C3DD8" w:rsidR="007C4A3D" w:rsidRDefault="007C4A3D" w:rsidP="007C4A3D">
      <w:pPr>
        <w:pStyle w:val="Heading2"/>
        <w:rPr>
          <w:lang w:eastAsia="zh-CN"/>
        </w:rPr>
      </w:pPr>
      <w:r>
        <w:rPr>
          <w:lang w:eastAsia="zh-CN"/>
        </w:rPr>
        <w:t xml:space="preserve">Test </w:t>
      </w:r>
      <w:r w:rsidR="007171A2" w:rsidRPr="007171A2">
        <w:rPr>
          <w:lang w:eastAsia="zh-CN"/>
        </w:rPr>
        <w:t xml:space="preserve">applicability </w:t>
      </w:r>
      <w:r>
        <w:rPr>
          <w:lang w:eastAsia="zh-CN"/>
        </w:rPr>
        <w:t>of Rel-16 BC</w:t>
      </w:r>
    </w:p>
    <w:p w14:paraId="5F279003" w14:textId="14CFE4E7" w:rsidR="00E56C95" w:rsidRDefault="006F0C5E" w:rsidP="007C4A3D">
      <w:pPr>
        <w:jc w:val="both"/>
      </w:pPr>
      <w:r>
        <w:t xml:space="preserve">Considering </w:t>
      </w:r>
      <w:r w:rsidR="00682BE9">
        <w:t>the</w:t>
      </w:r>
      <w:r>
        <w:t xml:space="preserve"> large number of BC tests (the Rel-16 BC based on SSB, the Rel-16 BC based on CSI-RS, and the Rel-15 BC), test reduction is necessary. </w:t>
      </w:r>
      <w:r w:rsidR="00E56C95">
        <w:t xml:space="preserve">However, this issue is highly related </w:t>
      </w:r>
      <w:r w:rsidR="00EE4DF8">
        <w:t>to</w:t>
      </w:r>
      <w:r w:rsidR="00E56C95">
        <w:t xml:space="preserve"> the requirement of the BC based on SSB, which shall be determined first. </w:t>
      </w:r>
    </w:p>
    <w:p w14:paraId="43512C45" w14:textId="77777777" w:rsidR="00E56C95" w:rsidRDefault="00E56C95" w:rsidP="007C4A3D">
      <w:pPr>
        <w:jc w:val="both"/>
      </w:pPr>
    </w:p>
    <w:p w14:paraId="3F550AC7" w14:textId="26294332" w:rsidR="007C4A3D" w:rsidRDefault="00E56C95" w:rsidP="007C4A3D">
      <w:pPr>
        <w:jc w:val="both"/>
      </w:pPr>
      <w:r>
        <w:t>I</w:t>
      </w:r>
      <w:r w:rsidR="007C4A3D" w:rsidRPr="005B5F1C">
        <w:t>f the same</w:t>
      </w:r>
      <w:r w:rsidR="006F0C5E">
        <w:t xml:space="preserve"> </w:t>
      </w:r>
      <w:r w:rsidR="007C4A3D">
        <w:t>side condition</w:t>
      </w:r>
      <w:r w:rsidR="007C4A3D" w:rsidRPr="005B5F1C">
        <w:t xml:space="preserve"> as </w:t>
      </w:r>
      <w:r w:rsidR="007C4A3D">
        <w:t>Rel</w:t>
      </w:r>
      <w:r w:rsidR="007C4A3D" w:rsidRPr="005B5F1C">
        <w:t>-15 can be re-used</w:t>
      </w:r>
      <w:r w:rsidR="006F0C5E">
        <w:t xml:space="preserve"> </w:t>
      </w:r>
      <w:r w:rsidR="00F576C1">
        <w:t>(or more stringent)</w:t>
      </w:r>
      <w:r w:rsidR="00F576C1" w:rsidRPr="005B5F1C">
        <w:t xml:space="preserve"> </w:t>
      </w:r>
      <w:r w:rsidR="006F0C5E">
        <w:t>for Rel-16 BC without requirement relaxation</w:t>
      </w:r>
      <w:r w:rsidR="007C4A3D" w:rsidRPr="005B5F1C">
        <w:t xml:space="preserve">, </w:t>
      </w:r>
      <w:r w:rsidR="00200C74">
        <w:t xml:space="preserve">then </w:t>
      </w:r>
      <w:r w:rsidR="007C4A3D" w:rsidRPr="005B5F1C">
        <w:t xml:space="preserve">the Rel-15 BC test </w:t>
      </w:r>
      <w:r w:rsidR="006F0C5E">
        <w:t>can</w:t>
      </w:r>
      <w:r w:rsidR="007C4A3D" w:rsidRPr="005B5F1C">
        <w:t xml:space="preserve"> be skipped if the UE pas</w:t>
      </w:r>
      <w:r w:rsidR="007C4A3D">
        <w:t>se</w:t>
      </w:r>
      <w:r w:rsidR="007C4A3D" w:rsidRPr="005B5F1C">
        <w:t>s Rel-16 BC</w:t>
      </w:r>
      <w:r w:rsidR="00DF2735">
        <w:t xml:space="preserve"> based on SSB or BC based on CSI-RS </w:t>
      </w:r>
      <w:r w:rsidR="007C4A3D" w:rsidRPr="005B5F1C">
        <w:t>test</w:t>
      </w:r>
      <w:r w:rsidR="007C4A3D">
        <w:t>s</w:t>
      </w:r>
      <w:r w:rsidR="007C4A3D" w:rsidRPr="005B5F1C">
        <w:t xml:space="preserve">. </w:t>
      </w:r>
    </w:p>
    <w:p w14:paraId="3C8B5447" w14:textId="77777777" w:rsidR="007C4A3D" w:rsidRDefault="007C4A3D" w:rsidP="007C4A3D">
      <w:pPr>
        <w:jc w:val="both"/>
      </w:pPr>
    </w:p>
    <w:p w14:paraId="482CF56B" w14:textId="7D325FFC" w:rsidR="007C4A3D" w:rsidRPr="003C6618" w:rsidRDefault="006F0C5E" w:rsidP="007C4A3D">
      <w:pPr>
        <w:spacing w:after="120"/>
        <w:ind w:left="1418" w:hanging="1418"/>
        <w:jc w:val="both"/>
        <w:rPr>
          <w:b/>
        </w:rPr>
      </w:pPr>
      <w:r>
        <w:rPr>
          <w:b/>
        </w:rPr>
        <w:lastRenderedPageBreak/>
        <w:t xml:space="preserve">Proposal 3: </w:t>
      </w:r>
      <w:r w:rsidR="00200C74">
        <w:rPr>
          <w:b/>
        </w:rPr>
        <w:tab/>
      </w:r>
      <w:r w:rsidR="007C4A3D" w:rsidRPr="00471DD9">
        <w:rPr>
          <w:b/>
        </w:rPr>
        <w:t xml:space="preserve">Rel-15 BC test is declared automatically passed if a UE passes </w:t>
      </w:r>
      <w:r>
        <w:rPr>
          <w:b/>
        </w:rPr>
        <w:t xml:space="preserve">the </w:t>
      </w:r>
      <w:r w:rsidR="007C4A3D" w:rsidRPr="00471DD9">
        <w:rPr>
          <w:b/>
        </w:rPr>
        <w:t>Rel-16 BC</w:t>
      </w:r>
      <w:r>
        <w:rPr>
          <w:b/>
        </w:rPr>
        <w:t xml:space="preserve"> based on SSB or the </w:t>
      </w:r>
      <w:r w:rsidRPr="00471DD9">
        <w:rPr>
          <w:b/>
        </w:rPr>
        <w:t>Rel-16 BC</w:t>
      </w:r>
      <w:r>
        <w:rPr>
          <w:b/>
        </w:rPr>
        <w:t xml:space="preserve"> based on CSI-RS </w:t>
      </w:r>
      <w:r w:rsidR="007C4A3D" w:rsidRPr="00471DD9">
        <w:rPr>
          <w:b/>
        </w:rPr>
        <w:t xml:space="preserve">using the same </w:t>
      </w:r>
      <w:r>
        <w:rPr>
          <w:b/>
        </w:rPr>
        <w:t xml:space="preserve">(or more </w:t>
      </w:r>
      <w:r w:rsidRPr="006F0C5E">
        <w:rPr>
          <w:b/>
        </w:rPr>
        <w:t>stringent</w:t>
      </w:r>
      <w:r>
        <w:rPr>
          <w:b/>
        </w:rPr>
        <w:t>)</w:t>
      </w:r>
      <w:r w:rsidR="007C4A3D" w:rsidRPr="00471DD9">
        <w:rPr>
          <w:b/>
        </w:rPr>
        <w:t xml:space="preserve"> </w:t>
      </w:r>
      <w:r>
        <w:rPr>
          <w:b/>
        </w:rPr>
        <w:t xml:space="preserve">side condition </w:t>
      </w:r>
      <w:r w:rsidR="007C4A3D" w:rsidRPr="00471DD9">
        <w:rPr>
          <w:b/>
        </w:rPr>
        <w:t xml:space="preserve">as in Rel-15. </w:t>
      </w:r>
    </w:p>
    <w:p w14:paraId="1C40481D" w14:textId="7BE7CC1A" w:rsidR="00DF2735" w:rsidRDefault="00DF2735" w:rsidP="00A62907">
      <w:pPr>
        <w:pStyle w:val="BodyText"/>
      </w:pPr>
      <w:r>
        <w:t xml:space="preserve">On the other hand, </w:t>
      </w:r>
      <w:r w:rsidR="00200C74">
        <w:t xml:space="preserve">if </w:t>
      </w:r>
      <w:r>
        <w:t xml:space="preserve">BC based on SSB </w:t>
      </w:r>
      <w:r w:rsidR="00200C74">
        <w:t>is</w:t>
      </w:r>
      <w:r>
        <w:t xml:space="preserve"> not agreed to be tested</w:t>
      </w:r>
      <w:r w:rsidR="00200C74">
        <w:t>,</w:t>
      </w:r>
      <w:r>
        <w:t xml:space="preserve"> due to the ongoing feasibility dis</w:t>
      </w:r>
      <w:r w:rsidR="006F0C5E">
        <w:t>cu</w:t>
      </w:r>
      <w:r>
        <w:t xml:space="preserve">ssion, </w:t>
      </w:r>
      <w:r w:rsidR="006F0C5E">
        <w:t>there is a risk that</w:t>
      </w:r>
      <w:r>
        <w:t xml:space="preserve"> the SSB related </w:t>
      </w:r>
      <w:r w:rsidR="006F0C5E">
        <w:t>BC</w:t>
      </w:r>
      <w:r>
        <w:t xml:space="preserve"> will not be verified at all</w:t>
      </w:r>
      <w:r w:rsidR="006F0C5E">
        <w:t xml:space="preserve"> for Rel-16 UEs</w:t>
      </w:r>
      <w:r>
        <w:t xml:space="preserve">. SSB is </w:t>
      </w:r>
      <w:r w:rsidR="006F0C5E">
        <w:t xml:space="preserve">the </w:t>
      </w:r>
      <w:r>
        <w:t>only always-on DL RS</w:t>
      </w:r>
      <w:r w:rsidR="006F0C5E">
        <w:t>,</w:t>
      </w:r>
      <w:r>
        <w:t xml:space="preserve"> and it is also the only avai</w:t>
      </w:r>
      <w:r w:rsidR="006F0C5E">
        <w:t>la</w:t>
      </w:r>
      <w:r>
        <w:t xml:space="preserve">ble </w:t>
      </w:r>
      <w:r w:rsidR="006F0C5E">
        <w:t>RS</w:t>
      </w:r>
      <w:r>
        <w:t xml:space="preserve"> for in</w:t>
      </w:r>
      <w:r w:rsidR="006F0C5E">
        <w:t>i</w:t>
      </w:r>
      <w:r>
        <w:t xml:space="preserve">tial access. </w:t>
      </w:r>
      <w:r w:rsidR="006F0C5E">
        <w:t>BC</w:t>
      </w:r>
      <w:r w:rsidR="00A62907">
        <w:t xml:space="preserve"> during initial access is crucial for RACH performance and preamble coverage</w:t>
      </w:r>
      <w:r w:rsidR="006F0C5E">
        <w:t>,</w:t>
      </w:r>
      <w:r w:rsidR="00A62907">
        <w:t xml:space="preserve"> and there is no beam management available</w:t>
      </w:r>
      <w:r w:rsidR="00200C74">
        <w:t>,</w:t>
      </w:r>
      <w:r w:rsidR="00A62907">
        <w:t xml:space="preserve"> like for the connected-mode tests discussed above. </w:t>
      </w:r>
      <w:r>
        <w:t xml:space="preserve">Therefore, if BC based on SSB would not be adopted </w:t>
      </w:r>
      <w:r w:rsidR="006F0C5E">
        <w:t xml:space="preserve">at all </w:t>
      </w:r>
      <w:r>
        <w:t>or defined with perfor</w:t>
      </w:r>
      <w:r w:rsidR="006F0C5E">
        <w:t>manc</w:t>
      </w:r>
      <w:r>
        <w:t>e relaxation, we propose that the Msg.1 EIRP shall be met separately</w:t>
      </w:r>
      <w:r w:rsidR="006F0C5E">
        <w:t xml:space="preserve">. </w:t>
      </w:r>
    </w:p>
    <w:p w14:paraId="5325CE95" w14:textId="49816204" w:rsidR="00DF2735" w:rsidRDefault="00DF2735" w:rsidP="00DF2735">
      <w:pPr>
        <w:spacing w:after="120"/>
        <w:ind w:left="1418" w:hanging="1418"/>
        <w:jc w:val="both"/>
        <w:rPr>
          <w:b/>
        </w:rPr>
      </w:pPr>
      <w:r w:rsidRPr="00DF2735">
        <w:rPr>
          <w:b/>
        </w:rPr>
        <w:t xml:space="preserve">Proposal </w:t>
      </w:r>
      <w:r w:rsidR="006F0C5E">
        <w:rPr>
          <w:b/>
        </w:rPr>
        <w:t>4</w:t>
      </w:r>
      <w:r w:rsidRPr="00DF2735">
        <w:rPr>
          <w:b/>
        </w:rPr>
        <w:t xml:space="preserve">: </w:t>
      </w:r>
      <w:r w:rsidR="00325A0E">
        <w:rPr>
          <w:b/>
        </w:rPr>
        <w:tab/>
      </w:r>
      <w:r w:rsidRPr="00DF2735">
        <w:rPr>
          <w:b/>
        </w:rPr>
        <w:t>Msg.1 EIRP shall be met separately unless SSB-based BC is defined without relaxation</w:t>
      </w:r>
      <w:r w:rsidR="006F0C5E">
        <w:rPr>
          <w:b/>
        </w:rPr>
        <w:t>.</w:t>
      </w:r>
    </w:p>
    <w:p w14:paraId="7EB3B1B8" w14:textId="653F6A54" w:rsidR="004E58A4" w:rsidRDefault="00325A0E" w:rsidP="004E58A4">
      <w:pPr>
        <w:pStyle w:val="BodyText"/>
      </w:pPr>
      <w:r>
        <w:t xml:space="preserve">In a real network, in a </w:t>
      </w:r>
      <w:r w:rsidRPr="00101A9A">
        <w:t xml:space="preserve">poor </w:t>
      </w:r>
      <w:r w:rsidR="00302718">
        <w:t>SNR/</w:t>
      </w:r>
      <w:r w:rsidRPr="00101A9A">
        <w:t>SINR</w:t>
      </w:r>
      <w:r>
        <w:t xml:space="preserve"> scenario</w:t>
      </w:r>
      <w:r w:rsidR="00EE4DF8">
        <w:t>,</w:t>
      </w:r>
      <w:r>
        <w:t xml:space="preserve"> the probability that the UE may make RSRP estimation errors increases, and thus the UE may fail to select an optimal uplink beam </w:t>
      </w:r>
      <w:r w:rsidRPr="007010BD">
        <w:t>autonomously</w:t>
      </w:r>
      <w:r>
        <w:t>, regardless of the UE BC capability. On the other hand,</w:t>
      </w:r>
      <w:r w:rsidRPr="00101A9A">
        <w:t xml:space="preserve"> the </w:t>
      </w:r>
      <w:r w:rsidR="00302718">
        <w:t>SNR/</w:t>
      </w:r>
      <w:r w:rsidRPr="00101A9A">
        <w:t xml:space="preserve">SINR may </w:t>
      </w:r>
      <w:r>
        <w:t>also be very high, i</w:t>
      </w:r>
      <w:r w:rsidRPr="00101A9A">
        <w:t xml:space="preserve">n a real network scenario, and a UE that has set its UE </w:t>
      </w:r>
      <w:r>
        <w:t>BC capability bit</w:t>
      </w:r>
      <w:r w:rsidRPr="00101A9A">
        <w:t xml:space="preserve"> to 0 may be capable of </w:t>
      </w:r>
      <w:r>
        <w:t xml:space="preserve">selecting an optimal uplink beam </w:t>
      </w:r>
      <w:r w:rsidRPr="007010BD">
        <w:t>autonomously</w:t>
      </w:r>
      <w:r w:rsidRPr="00101A9A" w:rsidDel="007010BD">
        <w:t xml:space="preserve"> </w:t>
      </w:r>
      <w:r>
        <w:t xml:space="preserve">under such a condition. </w:t>
      </w:r>
      <w:r w:rsidR="004E58A4">
        <w:rPr>
          <w:lang w:eastAsia="zh-CN"/>
        </w:rPr>
        <w:t xml:space="preserve">The beam correspondence tolerance has been introduced in Rel-15 in order to accommodate the lower capability of some UEs to select the uplink beam autonomously </w:t>
      </w:r>
      <w:r w:rsidR="00802E23">
        <w:rPr>
          <w:lang w:eastAsia="zh-CN"/>
        </w:rPr>
        <w:t>(</w:t>
      </w:r>
      <w:r w:rsidR="00B23D3D">
        <w:rPr>
          <w:lang w:eastAsia="zh-CN"/>
        </w:rPr>
        <w:t>and meet the spherical coverage requirement</w:t>
      </w:r>
      <w:r w:rsidR="00802E23">
        <w:rPr>
          <w:lang w:eastAsia="zh-CN"/>
        </w:rPr>
        <w:t>)</w:t>
      </w:r>
      <w:r w:rsidR="00B23D3D">
        <w:rPr>
          <w:lang w:eastAsia="zh-CN"/>
        </w:rPr>
        <w:t xml:space="preserve"> to</w:t>
      </w:r>
      <w:r w:rsidR="004E58A4">
        <w:rPr>
          <w:lang w:eastAsia="zh-CN"/>
        </w:rPr>
        <w:t xml:space="preserve"> </w:t>
      </w:r>
      <w:r>
        <w:rPr>
          <w:lang w:eastAsia="zh-CN"/>
        </w:rPr>
        <w:t>ease the way of</w:t>
      </w:r>
      <w:r w:rsidR="004E58A4">
        <w:rPr>
          <w:lang w:eastAsia="zh-CN"/>
        </w:rPr>
        <w:t xml:space="preserve"> ea</w:t>
      </w:r>
      <w:r>
        <w:rPr>
          <w:lang w:eastAsia="zh-CN"/>
        </w:rPr>
        <w:t>rly launching for FR2 UEs</w:t>
      </w:r>
      <w:r w:rsidR="004E58A4">
        <w:rPr>
          <w:lang w:eastAsia="zh-CN"/>
        </w:rPr>
        <w:t xml:space="preserve">. However, </w:t>
      </w:r>
      <w:proofErr w:type="gramStart"/>
      <w:r w:rsidR="004E58A4">
        <w:rPr>
          <w:lang w:eastAsia="zh-CN"/>
        </w:rPr>
        <w:t>in light of</w:t>
      </w:r>
      <w:proofErr w:type="gramEnd"/>
      <w:r w:rsidR="004E58A4">
        <w:rPr>
          <w:lang w:eastAsia="zh-CN"/>
        </w:rPr>
        <w:t xml:space="preserve"> the discussion above, it is questionable whether it is useful for the network to know such a UE capability.</w:t>
      </w:r>
      <w:r>
        <w:rPr>
          <w:lang w:eastAsia="zh-CN"/>
        </w:rPr>
        <w:t xml:space="preserve"> </w:t>
      </w:r>
      <w:r w:rsidR="004E58A4">
        <w:rPr>
          <w:lang w:eastAsia="zh-CN"/>
        </w:rPr>
        <w:t xml:space="preserve">Therefore, for </w:t>
      </w:r>
      <w:r w:rsidR="00EE4DF8">
        <w:rPr>
          <w:lang w:eastAsia="zh-CN"/>
        </w:rPr>
        <w:t xml:space="preserve">the </w:t>
      </w:r>
      <w:r w:rsidR="004E58A4">
        <w:rPr>
          <w:lang w:eastAsia="zh-CN"/>
        </w:rPr>
        <w:t xml:space="preserve">Rel-16 BC requirement, we suggest removing the bit 1 or 0 for beam correspondence: All UEs that support Rel-16 BC shall also meet the spherical coverage requirement without tolerance. </w:t>
      </w:r>
    </w:p>
    <w:p w14:paraId="4EB5E6B7" w14:textId="5538775A" w:rsidR="004E58A4" w:rsidRPr="00986FA1" w:rsidRDefault="004E58A4" w:rsidP="004E58A4">
      <w:pPr>
        <w:pStyle w:val="Caption"/>
        <w:spacing w:after="120"/>
        <w:ind w:left="1418" w:hanging="1418"/>
        <w:rPr>
          <w:b w:val="0"/>
        </w:rPr>
      </w:pPr>
      <w:bookmarkStart w:id="3" w:name="_Ref32245346"/>
      <w:r w:rsidRPr="00101A9A">
        <w:t xml:space="preserve">Proposal </w:t>
      </w:r>
      <w:r>
        <w:t>5</w:t>
      </w:r>
      <w:r w:rsidRPr="0039529F">
        <w:t xml:space="preserve">: </w:t>
      </w:r>
      <w:r>
        <w:tab/>
      </w:r>
      <w:r w:rsidR="00155C33">
        <w:t>A</w:t>
      </w:r>
      <w:r>
        <w:t xml:space="preserve"> </w:t>
      </w:r>
      <w:r w:rsidRPr="0039529F">
        <w:t xml:space="preserve">UE </w:t>
      </w:r>
      <w:r>
        <w:t>support</w:t>
      </w:r>
      <w:r w:rsidR="00155C33">
        <w:t>ing</w:t>
      </w:r>
      <w:r w:rsidRPr="0039529F">
        <w:t xml:space="preserve"> Rel-16 BC </w:t>
      </w:r>
      <w:r w:rsidR="00325A0E">
        <w:t xml:space="preserve">based SSB and/or CSI-RS </w:t>
      </w:r>
      <w:r w:rsidRPr="0039529F">
        <w:t xml:space="preserve">and </w:t>
      </w:r>
      <w:r w:rsidR="00155C33">
        <w:t>indicating</w:t>
      </w:r>
      <w:r w:rsidRPr="0039529F">
        <w:t xml:space="preserve"> Rel-15 BC bit-0 UE</w:t>
      </w:r>
      <w:r w:rsidR="007D735D">
        <w:t xml:space="preserve"> </w:t>
      </w:r>
      <w:r w:rsidRPr="0039529F">
        <w:t xml:space="preserve">is </w:t>
      </w:r>
      <w:r>
        <w:t xml:space="preserve">an </w:t>
      </w:r>
      <w:r w:rsidRPr="0039529F">
        <w:t xml:space="preserve">invalid scenario and </w:t>
      </w:r>
      <w:r>
        <w:t>should</w:t>
      </w:r>
      <w:r w:rsidRPr="0039529F">
        <w:t xml:space="preserve"> not </w:t>
      </w:r>
      <w:r>
        <w:t xml:space="preserve">be </w:t>
      </w:r>
      <w:r w:rsidRPr="0039529F">
        <w:t>allowed</w:t>
      </w:r>
      <w:r>
        <w:t>.</w:t>
      </w:r>
      <w:bookmarkEnd w:id="3"/>
      <w:r w:rsidR="00A61CEA">
        <w:t xml:space="preserve"> </w:t>
      </w:r>
      <w:r w:rsidR="00A61CEA">
        <w:rPr>
          <w:lang w:eastAsia="zh-CN"/>
        </w:rPr>
        <w:t>For Rel-16 BC requirement, we propose to remove the bit 1 or 0 for beam correspondence</w:t>
      </w:r>
      <w:r w:rsidR="007D735D">
        <w:rPr>
          <w:lang w:eastAsia="zh-CN"/>
        </w:rPr>
        <w:t>.</w:t>
      </w:r>
    </w:p>
    <w:p w14:paraId="335D4B43" w14:textId="77777777" w:rsidR="004E58A4" w:rsidRPr="00DF2735" w:rsidRDefault="004E58A4" w:rsidP="00DF2735">
      <w:pPr>
        <w:spacing w:after="120"/>
        <w:ind w:left="1418" w:hanging="1418"/>
        <w:jc w:val="both"/>
        <w:rPr>
          <w:b/>
        </w:rPr>
      </w:pPr>
    </w:p>
    <w:p w14:paraId="16C23C1D" w14:textId="77777777" w:rsidR="00C82A2C" w:rsidRPr="00061374" w:rsidRDefault="00A2078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38405389" w14:textId="118C4196" w:rsidR="00471DD9" w:rsidRDefault="00B26D9E" w:rsidP="00B26D9E">
      <w:pPr>
        <w:jc w:val="both"/>
      </w:pPr>
      <w:r w:rsidRPr="00B26D9E">
        <w:t xml:space="preserve">In this paper, we further shared our views on SSB only BC test, the following observation and proposals have been given: </w:t>
      </w:r>
    </w:p>
    <w:p w14:paraId="43762937" w14:textId="2717F7BA" w:rsidR="00B26D9E" w:rsidRDefault="00B26D9E" w:rsidP="00B26D9E">
      <w:pPr>
        <w:jc w:val="both"/>
      </w:pPr>
    </w:p>
    <w:p w14:paraId="4D080377" w14:textId="1031E203" w:rsidR="00302718" w:rsidRDefault="00302718" w:rsidP="00302718">
      <w:pPr>
        <w:spacing w:after="120"/>
        <w:ind w:left="1418" w:hanging="1418"/>
        <w:jc w:val="both"/>
        <w:rPr>
          <w:b/>
        </w:rPr>
      </w:pPr>
      <w:r w:rsidRPr="002C65F8">
        <w:rPr>
          <w:b/>
        </w:rPr>
        <w:t xml:space="preserve">Observation </w:t>
      </w:r>
      <w:r>
        <w:rPr>
          <w:b/>
        </w:rPr>
        <w:t>1</w:t>
      </w:r>
      <w:r w:rsidRPr="002C65F8">
        <w:rPr>
          <w:b/>
        </w:rPr>
        <w:t xml:space="preserve">: </w:t>
      </w:r>
      <w:r>
        <w:rPr>
          <w:b/>
        </w:rPr>
        <w:tab/>
        <w:t xml:space="preserve">It is feasible that a UE can perform beam refinement based on SSB. </w:t>
      </w:r>
    </w:p>
    <w:p w14:paraId="0C132688" w14:textId="5824DF8E" w:rsidR="00302718" w:rsidRDefault="00302718" w:rsidP="00302718">
      <w:pPr>
        <w:spacing w:after="120"/>
        <w:ind w:left="1418" w:hanging="1418"/>
        <w:jc w:val="both"/>
        <w:rPr>
          <w:b/>
        </w:rPr>
      </w:pPr>
      <w:r w:rsidRPr="006B0D7F">
        <w:rPr>
          <w:b/>
        </w:rPr>
        <w:t xml:space="preserve">Observation </w:t>
      </w:r>
      <w:r>
        <w:rPr>
          <w:b/>
        </w:rPr>
        <w:t>2</w:t>
      </w:r>
      <w:r w:rsidRPr="006B0D7F">
        <w:rPr>
          <w:b/>
        </w:rPr>
        <w:t xml:space="preserve">: </w:t>
      </w:r>
      <w:r w:rsidRPr="006B0D7F">
        <w:rPr>
          <w:b/>
        </w:rPr>
        <w:tab/>
        <w:t>There is no inherent difference in terms of beam correspondence performance between types of DL reference signals.</w:t>
      </w:r>
    </w:p>
    <w:p w14:paraId="58E1FA08" w14:textId="0C0CC4BF" w:rsidR="00302718" w:rsidRDefault="00302718" w:rsidP="00302718">
      <w:pPr>
        <w:spacing w:after="120"/>
        <w:ind w:left="1418" w:hanging="1418"/>
        <w:jc w:val="both"/>
        <w:rPr>
          <w:b/>
        </w:rPr>
      </w:pPr>
      <w:r w:rsidRPr="006B0D7F">
        <w:rPr>
          <w:b/>
        </w:rPr>
        <w:t xml:space="preserve">Observation </w:t>
      </w:r>
      <w:r>
        <w:rPr>
          <w:b/>
        </w:rPr>
        <w:t>3</w:t>
      </w:r>
      <w:r w:rsidRPr="006B0D7F">
        <w:rPr>
          <w:b/>
        </w:rPr>
        <w:t xml:space="preserve">: </w:t>
      </w:r>
      <w:r w:rsidRPr="006B0D7F">
        <w:rPr>
          <w:b/>
        </w:rPr>
        <w:tab/>
        <w:t xml:space="preserve">Under the side condition of SNR = 6 dB with a finite number of beams, it is possible to meet the same RSRP error model, used for the Rel-15 BC requirement, for the Rel-16 requirements. Thus, no further performance relaxation is needed. </w:t>
      </w:r>
    </w:p>
    <w:p w14:paraId="6751A6B4" w14:textId="77777777" w:rsidR="00682BE9" w:rsidRPr="006B0D7F" w:rsidRDefault="00682BE9" w:rsidP="00682BE9">
      <w:pPr>
        <w:spacing w:after="120"/>
        <w:ind w:left="1418" w:hanging="1418"/>
        <w:jc w:val="both"/>
        <w:rPr>
          <w:b/>
        </w:rPr>
      </w:pPr>
      <w:r w:rsidRPr="006B0D7F">
        <w:rPr>
          <w:b/>
        </w:rPr>
        <w:t xml:space="preserve">Observation </w:t>
      </w:r>
      <w:r>
        <w:rPr>
          <w:b/>
        </w:rPr>
        <w:t>4</w:t>
      </w:r>
      <w:r w:rsidRPr="006B0D7F">
        <w:rPr>
          <w:b/>
        </w:rPr>
        <w:t xml:space="preserve">: </w:t>
      </w:r>
      <w:r w:rsidRPr="006B0D7F">
        <w:rPr>
          <w:b/>
        </w:rPr>
        <w:tab/>
      </w:r>
      <w:r>
        <w:rPr>
          <w:b/>
        </w:rPr>
        <w:t xml:space="preserve">The degradation </w:t>
      </w:r>
      <w:r w:rsidRPr="00682BE9">
        <w:rPr>
          <w:b/>
        </w:rPr>
        <w:t xml:space="preserve">due to limited code-book size </w:t>
      </w:r>
      <w:r>
        <w:rPr>
          <w:b/>
        </w:rPr>
        <w:t xml:space="preserve">of spherical coverage performance is marginal, which does not require further relaxation on the beam correspondence requirement. </w:t>
      </w:r>
      <w:r w:rsidRPr="006B0D7F">
        <w:rPr>
          <w:b/>
        </w:rPr>
        <w:t xml:space="preserve"> </w:t>
      </w:r>
    </w:p>
    <w:p w14:paraId="01107D4A" w14:textId="77777777" w:rsidR="00933992" w:rsidRDefault="00933992" w:rsidP="00933992">
      <w:pPr>
        <w:spacing w:after="120"/>
        <w:ind w:left="1418" w:hanging="1418"/>
        <w:jc w:val="both"/>
        <w:rPr>
          <w:b/>
        </w:rPr>
      </w:pPr>
      <w:r w:rsidRPr="006F0C5E">
        <w:rPr>
          <w:b/>
        </w:rPr>
        <w:t xml:space="preserve">Observation </w:t>
      </w:r>
      <w:r>
        <w:rPr>
          <w:b/>
        </w:rPr>
        <w:t>5</w:t>
      </w:r>
      <w:r w:rsidRPr="006F0C5E">
        <w:rPr>
          <w:b/>
        </w:rPr>
        <w:t xml:space="preserve">: </w:t>
      </w:r>
      <w:r>
        <w:rPr>
          <w:b/>
        </w:rPr>
        <w:tab/>
      </w:r>
      <w:r w:rsidRPr="006F0C5E">
        <w:rPr>
          <w:b/>
        </w:rPr>
        <w:t>Relax</w:t>
      </w:r>
      <w:r>
        <w:rPr>
          <w:b/>
        </w:rPr>
        <w:t>ing</w:t>
      </w:r>
      <w:r w:rsidRPr="006F0C5E">
        <w:rPr>
          <w:b/>
        </w:rPr>
        <w:t xml:space="preserve"> the requirement of BC based on SSB may lead the test results less valuable </w:t>
      </w:r>
      <w:r>
        <w:rPr>
          <w:b/>
        </w:rPr>
        <w:t>for verification of operations in the field.</w:t>
      </w:r>
      <w:r w:rsidRPr="006F0C5E">
        <w:rPr>
          <w:b/>
        </w:rPr>
        <w:t xml:space="preserve"> </w:t>
      </w:r>
    </w:p>
    <w:p w14:paraId="5B93EB73" w14:textId="70A32D49" w:rsidR="00302718" w:rsidRDefault="00302718" w:rsidP="00302718">
      <w:pPr>
        <w:spacing w:after="120"/>
        <w:ind w:left="1418" w:hanging="1418"/>
        <w:jc w:val="both"/>
        <w:rPr>
          <w:b/>
        </w:rPr>
      </w:pPr>
      <w:r w:rsidRPr="006F0C5E">
        <w:rPr>
          <w:b/>
        </w:rPr>
        <w:t xml:space="preserve">Observation </w:t>
      </w:r>
      <w:r>
        <w:rPr>
          <w:b/>
        </w:rPr>
        <w:t>6</w:t>
      </w:r>
      <w:r w:rsidRPr="006F0C5E">
        <w:rPr>
          <w:b/>
        </w:rPr>
        <w:t xml:space="preserve">: </w:t>
      </w:r>
      <w:r w:rsidR="00933992">
        <w:rPr>
          <w:b/>
        </w:rPr>
        <w:tab/>
      </w:r>
      <w:r w:rsidR="00682BE9">
        <w:rPr>
          <w:b/>
        </w:rPr>
        <w:t xml:space="preserve">Open issues related to the test method and the testability of the hybrid method need to be further investigated. </w:t>
      </w:r>
      <w:r w:rsidR="00682BE9" w:rsidRPr="006F0C5E">
        <w:rPr>
          <w:b/>
        </w:rPr>
        <w:t xml:space="preserve"> </w:t>
      </w:r>
    </w:p>
    <w:p w14:paraId="5A23B98C" w14:textId="77777777" w:rsidR="00302718" w:rsidRDefault="00302718" w:rsidP="00302718">
      <w:pPr>
        <w:spacing w:after="120"/>
        <w:ind w:left="1418" w:hanging="1418"/>
        <w:jc w:val="both"/>
        <w:rPr>
          <w:b/>
        </w:rPr>
      </w:pPr>
      <w:r>
        <w:rPr>
          <w:b/>
        </w:rPr>
        <w:t xml:space="preserve">Proposal 1:        </w:t>
      </w:r>
      <w:r w:rsidRPr="003C6618">
        <w:rPr>
          <w:rFonts w:hint="eastAsia"/>
          <w:b/>
        </w:rPr>
        <w:t>BC based on SSB requirement is feasibl</w:t>
      </w:r>
      <w:r>
        <w:rPr>
          <w:b/>
        </w:rPr>
        <w:t xml:space="preserve">e, and there is no performance relaxation needed </w:t>
      </w:r>
      <w:r w:rsidRPr="00471DD9">
        <w:rPr>
          <w:b/>
        </w:rPr>
        <w:t xml:space="preserve">using the same </w:t>
      </w:r>
      <w:r>
        <w:rPr>
          <w:b/>
        </w:rPr>
        <w:t>side condition</w:t>
      </w:r>
      <w:r w:rsidRPr="00471DD9">
        <w:rPr>
          <w:b/>
        </w:rPr>
        <w:t xml:space="preserve"> as in Rel-15</w:t>
      </w:r>
      <w:r>
        <w:rPr>
          <w:b/>
        </w:rPr>
        <w:t xml:space="preserve">. </w:t>
      </w:r>
    </w:p>
    <w:p w14:paraId="27921E88" w14:textId="34AB4F06" w:rsidR="00302718" w:rsidRDefault="00302718" w:rsidP="00302718">
      <w:pPr>
        <w:spacing w:after="120"/>
        <w:ind w:left="1418" w:hanging="1418"/>
        <w:jc w:val="both"/>
        <w:rPr>
          <w:b/>
        </w:rPr>
      </w:pPr>
      <w:r w:rsidRPr="00DF2735">
        <w:rPr>
          <w:b/>
        </w:rPr>
        <w:t xml:space="preserve">Proposal </w:t>
      </w:r>
      <w:r>
        <w:rPr>
          <w:b/>
        </w:rPr>
        <w:t>2</w:t>
      </w:r>
      <w:r w:rsidRPr="00DF2735">
        <w:rPr>
          <w:b/>
        </w:rPr>
        <w:t>:</w:t>
      </w:r>
      <w:r>
        <w:rPr>
          <w:b/>
        </w:rPr>
        <w:tab/>
      </w:r>
      <w:r w:rsidRPr="00DF2735">
        <w:rPr>
          <w:b/>
        </w:rPr>
        <w:t xml:space="preserve">SSB and CSI-RS are present, but SSB’s PSD is backed-off by </w:t>
      </w:r>
      <w:r>
        <w:rPr>
          <w:b/>
        </w:rPr>
        <w:t>7-9</w:t>
      </w:r>
      <w:r w:rsidRPr="00DF2735">
        <w:rPr>
          <w:b/>
        </w:rPr>
        <w:t xml:space="preserve"> dB from CSI-RS</w:t>
      </w:r>
      <w:r>
        <w:rPr>
          <w:b/>
        </w:rPr>
        <w:t>.</w:t>
      </w:r>
    </w:p>
    <w:p w14:paraId="3AFF1F6A" w14:textId="077F15AB" w:rsidR="00302718" w:rsidRDefault="00302718" w:rsidP="00302718">
      <w:pPr>
        <w:spacing w:after="120"/>
        <w:ind w:left="1418" w:hanging="1418"/>
        <w:jc w:val="both"/>
        <w:rPr>
          <w:b/>
        </w:rPr>
      </w:pPr>
      <w:r>
        <w:rPr>
          <w:b/>
        </w:rPr>
        <w:t xml:space="preserve">Proposal 3: </w:t>
      </w:r>
      <w:r>
        <w:rPr>
          <w:b/>
        </w:rPr>
        <w:tab/>
      </w:r>
      <w:r w:rsidRPr="00471DD9">
        <w:rPr>
          <w:b/>
        </w:rPr>
        <w:t xml:space="preserve">Rel-15 BC test is declared automatically passed if a UE passes </w:t>
      </w:r>
      <w:r>
        <w:rPr>
          <w:b/>
        </w:rPr>
        <w:t xml:space="preserve">the </w:t>
      </w:r>
      <w:r w:rsidRPr="00471DD9">
        <w:rPr>
          <w:b/>
        </w:rPr>
        <w:t>Rel-16 BC</w:t>
      </w:r>
      <w:r>
        <w:rPr>
          <w:b/>
        </w:rPr>
        <w:t xml:space="preserve"> based on SSB or the </w:t>
      </w:r>
      <w:r w:rsidRPr="00471DD9">
        <w:rPr>
          <w:b/>
        </w:rPr>
        <w:t>Rel-16 BC</w:t>
      </w:r>
      <w:r>
        <w:rPr>
          <w:b/>
        </w:rPr>
        <w:t xml:space="preserve"> based on CSI-RS </w:t>
      </w:r>
      <w:r w:rsidRPr="00471DD9">
        <w:rPr>
          <w:b/>
        </w:rPr>
        <w:t xml:space="preserve">using the same </w:t>
      </w:r>
      <w:r>
        <w:rPr>
          <w:b/>
        </w:rPr>
        <w:t xml:space="preserve">(or more </w:t>
      </w:r>
      <w:r w:rsidRPr="006F0C5E">
        <w:rPr>
          <w:b/>
        </w:rPr>
        <w:t>stringent</w:t>
      </w:r>
      <w:r>
        <w:rPr>
          <w:b/>
        </w:rPr>
        <w:t>)</w:t>
      </w:r>
      <w:r w:rsidRPr="00471DD9">
        <w:rPr>
          <w:b/>
        </w:rPr>
        <w:t xml:space="preserve"> </w:t>
      </w:r>
      <w:r>
        <w:rPr>
          <w:b/>
        </w:rPr>
        <w:t xml:space="preserve">side condition </w:t>
      </w:r>
      <w:r w:rsidRPr="00471DD9">
        <w:rPr>
          <w:b/>
        </w:rPr>
        <w:t xml:space="preserve">as in Rel-15. </w:t>
      </w:r>
    </w:p>
    <w:p w14:paraId="0A2E71CC" w14:textId="7FC8D5F5" w:rsidR="00302718" w:rsidRDefault="00302718" w:rsidP="00302718">
      <w:pPr>
        <w:spacing w:after="120"/>
        <w:ind w:left="1418" w:hanging="1418"/>
        <w:jc w:val="both"/>
        <w:rPr>
          <w:b/>
        </w:rPr>
      </w:pPr>
      <w:r w:rsidRPr="00DF2735">
        <w:rPr>
          <w:b/>
        </w:rPr>
        <w:t xml:space="preserve">Proposal </w:t>
      </w:r>
      <w:r>
        <w:rPr>
          <w:b/>
        </w:rPr>
        <w:t>4</w:t>
      </w:r>
      <w:r w:rsidRPr="00DF2735">
        <w:rPr>
          <w:b/>
        </w:rPr>
        <w:t xml:space="preserve">: </w:t>
      </w:r>
      <w:r>
        <w:rPr>
          <w:b/>
        </w:rPr>
        <w:tab/>
      </w:r>
      <w:r w:rsidRPr="00DF2735">
        <w:rPr>
          <w:b/>
        </w:rPr>
        <w:t>Msg.1 EIRP shall be met separately unless SSB-based BC is defined without relaxation</w:t>
      </w:r>
      <w:r>
        <w:rPr>
          <w:b/>
        </w:rPr>
        <w:t>.</w:t>
      </w:r>
    </w:p>
    <w:p w14:paraId="1A8379EF" w14:textId="24E947EE" w:rsidR="006F0C5E" w:rsidRPr="003C6618" w:rsidRDefault="00933992" w:rsidP="00302718">
      <w:pPr>
        <w:pStyle w:val="Caption"/>
        <w:spacing w:after="120"/>
        <w:ind w:left="1418" w:hanging="1418"/>
        <w:rPr>
          <w:b w:val="0"/>
        </w:rPr>
      </w:pPr>
      <w:r w:rsidRPr="00101A9A">
        <w:t xml:space="preserve">Proposal </w:t>
      </w:r>
      <w:r>
        <w:t>5</w:t>
      </w:r>
      <w:r w:rsidRPr="0039529F">
        <w:t xml:space="preserve">: </w:t>
      </w:r>
      <w:r>
        <w:tab/>
        <w:t xml:space="preserve">A </w:t>
      </w:r>
      <w:r w:rsidRPr="0039529F">
        <w:t xml:space="preserve">UE </w:t>
      </w:r>
      <w:r>
        <w:t>supporting</w:t>
      </w:r>
      <w:r w:rsidRPr="0039529F">
        <w:t xml:space="preserve"> Rel-16 BC </w:t>
      </w:r>
      <w:r>
        <w:t xml:space="preserve">based SSB and/or CSI-RS </w:t>
      </w:r>
      <w:r w:rsidRPr="0039529F">
        <w:t xml:space="preserve">and </w:t>
      </w:r>
      <w:r>
        <w:t>indicating</w:t>
      </w:r>
      <w:r w:rsidRPr="0039529F">
        <w:t xml:space="preserve"> Rel-15 BC bit-0 UE</w:t>
      </w:r>
      <w:r>
        <w:t xml:space="preserve"> </w:t>
      </w:r>
      <w:r w:rsidRPr="0039529F">
        <w:t xml:space="preserve">is </w:t>
      </w:r>
      <w:r>
        <w:t xml:space="preserve">an </w:t>
      </w:r>
      <w:r w:rsidRPr="0039529F">
        <w:t xml:space="preserve">invalid scenario and </w:t>
      </w:r>
      <w:r>
        <w:t>should</w:t>
      </w:r>
      <w:r w:rsidRPr="0039529F">
        <w:t xml:space="preserve"> not </w:t>
      </w:r>
      <w:r>
        <w:t xml:space="preserve">be </w:t>
      </w:r>
      <w:r w:rsidRPr="0039529F">
        <w:t>allowed</w:t>
      </w:r>
      <w:r>
        <w:t xml:space="preserve">. </w:t>
      </w:r>
      <w:r>
        <w:rPr>
          <w:lang w:eastAsia="zh-CN"/>
        </w:rPr>
        <w:t>For Rel-16 BC requirement, we propose to remove the bit 1 or 0 for beam correspondence.</w:t>
      </w:r>
    </w:p>
    <w:p w14:paraId="2C261F1C" w14:textId="77777777" w:rsidR="00862ABA" w:rsidRPr="00061374" w:rsidRDefault="00862AB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bookmarkStart w:id="4" w:name="_Ref6492277"/>
    <w:bookmarkStart w:id="5" w:name="_Ref7696742"/>
    <w:bookmarkStart w:id="6" w:name="_Ref536518839"/>
    <w:bookmarkStart w:id="7" w:name="_Ref528673925"/>
    <w:bookmarkStart w:id="8" w:name="_Ref525739026"/>
    <w:bookmarkStart w:id="9" w:name="_Ref513646437"/>
    <w:bookmarkStart w:id="10" w:name="_Ref508875069"/>
    <w:bookmarkStart w:id="11" w:name="_Ref508874720"/>
    <w:bookmarkStart w:id="12" w:name="_Ref6492287"/>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p w14:paraId="013034E2" w14:textId="5C41D3F0" w:rsidR="00EE4DF8" w:rsidRDefault="00EE4DF8" w:rsidP="00933992">
      <w:pPr>
        <w:pStyle w:val="ListParagraph"/>
        <w:numPr>
          <w:ilvl w:val="0"/>
          <w:numId w:val="8"/>
        </w:numPr>
        <w:tabs>
          <w:tab w:val="left" w:pos="-1530"/>
          <w:tab w:val="left" w:pos="1843"/>
        </w:tabs>
        <w:overflowPunct/>
        <w:autoSpaceDE/>
        <w:autoSpaceDN/>
        <w:adjustRightInd/>
        <w:snapToGrid w:val="0"/>
        <w:spacing w:after="120"/>
        <w:textAlignment w:val="auto"/>
        <w:rPr>
          <w:rStyle w:val="Hyperlink"/>
          <w:rFonts w:eastAsiaTheme="majorEastAsia"/>
          <w:color w:val="000000"/>
          <w:u w:val="none"/>
        </w:rPr>
      </w:pPr>
      <w:r w:rsidRPr="00EE4DF8">
        <w:rPr>
          <w:rStyle w:val="Hyperlink"/>
          <w:rFonts w:eastAsiaTheme="majorEastAsia"/>
          <w:color w:val="000000"/>
          <w:u w:val="none"/>
        </w:rPr>
        <w:fldChar w:fldCharType="begin"/>
      </w:r>
      <w:r w:rsidRPr="00EE4DF8">
        <w:rPr>
          <w:rStyle w:val="Hyperlink"/>
          <w:rFonts w:eastAsiaTheme="majorEastAsia"/>
          <w:color w:val="000000"/>
          <w:u w:val="none"/>
        </w:rPr>
        <w:instrText xml:space="preserve"> HYPERLINK "http://www.3gpp.org/ftp/TSG_RAN/WG4_Radio/TSGR4_95_e/Docs/R4-2008952.zip" \t "_blank" </w:instrText>
      </w:r>
      <w:r w:rsidRPr="00EE4DF8">
        <w:rPr>
          <w:rStyle w:val="Hyperlink"/>
          <w:rFonts w:eastAsiaTheme="majorEastAsia"/>
          <w:color w:val="000000"/>
          <w:u w:val="none"/>
        </w:rPr>
        <w:fldChar w:fldCharType="separate"/>
      </w:r>
      <w:r w:rsidRPr="00EE4DF8">
        <w:rPr>
          <w:rStyle w:val="Hyperlink"/>
          <w:rFonts w:eastAsiaTheme="majorEastAsia"/>
          <w:color w:val="000000"/>
          <w:u w:val="none"/>
        </w:rPr>
        <w:t>R4-2008952</w:t>
      </w:r>
      <w:r w:rsidRPr="00EE4DF8">
        <w:rPr>
          <w:rStyle w:val="Hyperlink"/>
          <w:rFonts w:eastAsiaTheme="majorEastAsia"/>
          <w:color w:val="000000"/>
          <w:u w:val="none"/>
        </w:rPr>
        <w:fldChar w:fldCharType="end"/>
      </w:r>
      <w:r w:rsidR="00933992">
        <w:rPr>
          <w:rStyle w:val="Hyperlink"/>
          <w:rFonts w:eastAsiaTheme="majorEastAsia"/>
          <w:color w:val="000000"/>
          <w:u w:val="none"/>
        </w:rPr>
        <w:tab/>
        <w:t>“</w:t>
      </w:r>
      <w:r w:rsidRPr="00EE4DF8">
        <w:rPr>
          <w:rStyle w:val="Hyperlink"/>
          <w:rFonts w:eastAsiaTheme="majorEastAsia"/>
          <w:color w:val="000000"/>
          <w:u w:val="none"/>
        </w:rPr>
        <w:t>Email discussion summary for [95e][122] NR_RF_FR2_req_enh_Part_2</w:t>
      </w:r>
      <w:r w:rsidR="00933992">
        <w:rPr>
          <w:rStyle w:val="Hyperlink"/>
          <w:rFonts w:eastAsiaTheme="majorEastAsia"/>
          <w:color w:val="000000"/>
          <w:u w:val="none"/>
        </w:rPr>
        <w:t>”,</w:t>
      </w:r>
      <w:r w:rsidRPr="00EE4DF8">
        <w:rPr>
          <w:rStyle w:val="Hyperlink"/>
          <w:rFonts w:eastAsiaTheme="majorEastAsia"/>
          <w:color w:val="000000"/>
          <w:u w:val="none"/>
        </w:rPr>
        <w:t xml:space="preserve"> </w:t>
      </w:r>
      <w:r>
        <w:rPr>
          <w:rStyle w:val="Hyperlink"/>
          <w:rFonts w:eastAsiaTheme="majorEastAsia"/>
          <w:color w:val="000000"/>
          <w:u w:val="none"/>
        </w:rPr>
        <w:t>Moderator</w:t>
      </w:r>
      <w:r w:rsidRPr="00EE4DF8">
        <w:rPr>
          <w:rStyle w:val="Hyperlink"/>
          <w:rFonts w:eastAsiaTheme="majorEastAsia"/>
          <w:color w:val="000000"/>
          <w:u w:val="none"/>
        </w:rPr>
        <w:t xml:space="preserve"> (Apple)</w:t>
      </w:r>
    </w:p>
    <w:p w14:paraId="0828797E" w14:textId="4486EDA9" w:rsidR="00EE4DF8" w:rsidRPr="00EE4DF8" w:rsidRDefault="00F52902" w:rsidP="00933992">
      <w:pPr>
        <w:pStyle w:val="ListParagraph"/>
        <w:numPr>
          <w:ilvl w:val="0"/>
          <w:numId w:val="8"/>
        </w:numPr>
        <w:tabs>
          <w:tab w:val="left" w:pos="-1530"/>
          <w:tab w:val="left" w:pos="1843"/>
        </w:tabs>
        <w:overflowPunct/>
        <w:autoSpaceDE/>
        <w:autoSpaceDN/>
        <w:adjustRightInd/>
        <w:snapToGrid w:val="0"/>
        <w:spacing w:after="120"/>
        <w:textAlignment w:val="auto"/>
        <w:rPr>
          <w:rStyle w:val="Hyperlink"/>
          <w:rFonts w:eastAsiaTheme="majorEastAsia"/>
          <w:color w:val="000000"/>
          <w:u w:val="none"/>
        </w:rPr>
      </w:pPr>
      <w:hyperlink r:id="rId11" w:tgtFrame="_blank" w:history="1">
        <w:r w:rsidR="00EE4DF8" w:rsidRPr="00EE4DF8">
          <w:rPr>
            <w:rStyle w:val="Hyperlink"/>
            <w:rFonts w:eastAsiaTheme="majorEastAsia"/>
            <w:color w:val="000000"/>
            <w:u w:val="none"/>
          </w:rPr>
          <w:t>R4-2009142</w:t>
        </w:r>
      </w:hyperlink>
      <w:r w:rsidR="00666707">
        <w:tab/>
      </w:r>
      <w:r w:rsidR="00933992">
        <w:t>“</w:t>
      </w:r>
      <w:r w:rsidR="00EE4DF8" w:rsidRPr="00816CC2">
        <w:rPr>
          <w:rStyle w:val="Hyperlink"/>
          <w:rFonts w:eastAsiaTheme="majorEastAsia"/>
          <w:color w:val="000000"/>
          <w:u w:val="none"/>
        </w:rPr>
        <w:t>WF on BC based on CSI-RS</w:t>
      </w:r>
      <w:r w:rsidR="00933992">
        <w:rPr>
          <w:rStyle w:val="Hyperlink"/>
          <w:rFonts w:eastAsiaTheme="majorEastAsia"/>
          <w:color w:val="000000"/>
          <w:u w:val="none"/>
        </w:rPr>
        <w:t xml:space="preserve">”, </w:t>
      </w:r>
      <w:r w:rsidR="00EE4DF8" w:rsidRPr="00816CC2">
        <w:rPr>
          <w:rStyle w:val="Hyperlink"/>
          <w:rFonts w:eastAsiaTheme="majorEastAsia"/>
          <w:color w:val="000000"/>
          <w:u w:val="none"/>
        </w:rPr>
        <w:t>Samsung</w:t>
      </w:r>
    </w:p>
    <w:p w14:paraId="56686A84" w14:textId="6DF498AC" w:rsidR="00EE4DF8" w:rsidRPr="00EE4DF8" w:rsidRDefault="00EE4DF8" w:rsidP="00933992">
      <w:pPr>
        <w:pStyle w:val="ListParagraph"/>
        <w:numPr>
          <w:ilvl w:val="0"/>
          <w:numId w:val="8"/>
        </w:numPr>
        <w:tabs>
          <w:tab w:val="left" w:pos="-1530"/>
          <w:tab w:val="left" w:pos="1843"/>
        </w:tabs>
        <w:overflowPunct/>
        <w:autoSpaceDE/>
        <w:autoSpaceDN/>
        <w:adjustRightInd/>
        <w:snapToGrid w:val="0"/>
        <w:spacing w:after="120"/>
        <w:textAlignment w:val="auto"/>
        <w:rPr>
          <w:rStyle w:val="Hyperlink"/>
          <w:rFonts w:eastAsiaTheme="majorEastAsia"/>
          <w:color w:val="000000"/>
          <w:u w:val="none"/>
        </w:rPr>
      </w:pPr>
      <w:r w:rsidRPr="006F0C5E">
        <w:rPr>
          <w:rStyle w:val="Hyperlink"/>
          <w:rFonts w:eastAsiaTheme="majorEastAsia"/>
          <w:color w:val="000000"/>
          <w:u w:val="none"/>
        </w:rPr>
        <w:t>R4-1909219</w:t>
      </w:r>
      <w:r w:rsidR="00666707">
        <w:rPr>
          <w:rStyle w:val="Hyperlink"/>
          <w:rFonts w:eastAsiaTheme="majorEastAsia"/>
          <w:color w:val="000000"/>
          <w:u w:val="none"/>
        </w:rPr>
        <w:tab/>
      </w:r>
      <w:r w:rsidR="00933992">
        <w:rPr>
          <w:rStyle w:val="Hyperlink"/>
          <w:rFonts w:eastAsiaTheme="majorEastAsia"/>
          <w:color w:val="000000"/>
          <w:u w:val="none"/>
        </w:rPr>
        <w:t>“</w:t>
      </w:r>
      <w:r w:rsidRPr="006F0C5E">
        <w:rPr>
          <w:rStyle w:val="Hyperlink"/>
          <w:rFonts w:eastAsiaTheme="majorEastAsia"/>
          <w:color w:val="000000"/>
          <w:u w:val="none"/>
        </w:rPr>
        <w:t>Beam Correspondence, SNR versus RSRP</w:t>
      </w:r>
      <w:r w:rsidR="00933992">
        <w:rPr>
          <w:rStyle w:val="Hyperlink"/>
          <w:rFonts w:eastAsiaTheme="majorEastAsia"/>
          <w:color w:val="000000"/>
          <w:u w:val="none"/>
        </w:rPr>
        <w:t xml:space="preserve">”, </w:t>
      </w:r>
      <w:r w:rsidRPr="006F0C5E">
        <w:rPr>
          <w:rStyle w:val="Hyperlink"/>
          <w:rFonts w:eastAsiaTheme="majorEastAsia"/>
          <w:color w:val="000000"/>
          <w:u w:val="none"/>
        </w:rPr>
        <w:t>Sony, Ericsson</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2276E8D" w14:textId="09946112" w:rsidR="00816CC2" w:rsidRDefault="00816CC2" w:rsidP="00933992">
      <w:pPr>
        <w:pStyle w:val="ListParagraph"/>
        <w:numPr>
          <w:ilvl w:val="0"/>
          <w:numId w:val="8"/>
        </w:numPr>
        <w:tabs>
          <w:tab w:val="left" w:pos="-1530"/>
          <w:tab w:val="left" w:pos="1843"/>
        </w:tabs>
        <w:overflowPunct/>
        <w:autoSpaceDE/>
        <w:autoSpaceDN/>
        <w:adjustRightInd/>
        <w:snapToGrid w:val="0"/>
        <w:spacing w:after="120"/>
        <w:textAlignment w:val="auto"/>
        <w:rPr>
          <w:rStyle w:val="Hyperlink"/>
          <w:rFonts w:eastAsiaTheme="majorEastAsia"/>
          <w:color w:val="000000"/>
          <w:u w:val="none"/>
        </w:rPr>
      </w:pPr>
      <w:r w:rsidRPr="00816CC2">
        <w:rPr>
          <w:rStyle w:val="Hyperlink"/>
          <w:rFonts w:eastAsiaTheme="majorEastAsia"/>
          <w:color w:val="000000"/>
          <w:u w:val="none"/>
        </w:rPr>
        <w:t>TR 38.817-01</w:t>
      </w:r>
      <w:r w:rsidR="00666707">
        <w:rPr>
          <w:rStyle w:val="Hyperlink"/>
          <w:rFonts w:eastAsiaTheme="majorEastAsia"/>
          <w:color w:val="000000"/>
          <w:u w:val="none"/>
        </w:rPr>
        <w:tab/>
      </w:r>
      <w:r w:rsidR="00933992">
        <w:rPr>
          <w:rStyle w:val="Hyperlink"/>
          <w:rFonts w:eastAsiaTheme="majorEastAsia"/>
          <w:color w:val="000000"/>
          <w:u w:val="none"/>
        </w:rPr>
        <w:t>“</w:t>
      </w:r>
      <w:r w:rsidRPr="00816CC2">
        <w:rPr>
          <w:rStyle w:val="Hyperlink"/>
          <w:rFonts w:eastAsiaTheme="majorEastAsia"/>
          <w:color w:val="000000"/>
          <w:u w:val="none"/>
        </w:rPr>
        <w:t>General aspects for User Equipment (UE) Radio Frequency (RF) for NR</w:t>
      </w:r>
      <w:r>
        <w:rPr>
          <w:rStyle w:val="Hyperlink"/>
          <w:rFonts w:eastAsiaTheme="majorEastAsia"/>
          <w:color w:val="000000"/>
          <w:u w:val="none"/>
        </w:rPr>
        <w:t xml:space="preserve"> </w:t>
      </w:r>
      <w:hyperlink r:id="rId12" w:tooltip="Click to download this version" w:history="1">
        <w:r w:rsidRPr="006F0C5E">
          <w:rPr>
            <w:rStyle w:val="Hyperlink"/>
            <w:rFonts w:eastAsiaTheme="majorEastAsia"/>
            <w:color w:val="000000"/>
            <w:u w:val="none"/>
          </w:rPr>
          <w:t>16.1.0</w:t>
        </w:r>
      </w:hyperlink>
      <w:r w:rsidR="00933992">
        <w:rPr>
          <w:rStyle w:val="Hyperlink"/>
          <w:rFonts w:eastAsiaTheme="majorEastAsia"/>
          <w:color w:val="000000"/>
          <w:u w:val="none"/>
        </w:rPr>
        <w:t>”</w:t>
      </w:r>
    </w:p>
    <w:p w14:paraId="474EA0F6" w14:textId="23D6F4F8" w:rsidR="00EE4DF8" w:rsidRDefault="00EE4DF8" w:rsidP="00933992">
      <w:pPr>
        <w:pStyle w:val="ListParagraph"/>
        <w:numPr>
          <w:ilvl w:val="0"/>
          <w:numId w:val="8"/>
        </w:numPr>
        <w:tabs>
          <w:tab w:val="left" w:pos="-1530"/>
          <w:tab w:val="left" w:pos="1843"/>
        </w:tabs>
        <w:overflowPunct/>
        <w:autoSpaceDE/>
        <w:autoSpaceDN/>
        <w:adjustRightInd/>
        <w:snapToGrid w:val="0"/>
        <w:spacing w:after="120"/>
        <w:textAlignment w:val="auto"/>
        <w:rPr>
          <w:rStyle w:val="Hyperlink"/>
          <w:rFonts w:eastAsiaTheme="majorEastAsia"/>
          <w:color w:val="000000"/>
          <w:u w:val="none"/>
        </w:rPr>
      </w:pPr>
      <w:r w:rsidRPr="00EE4DF8">
        <w:rPr>
          <w:rStyle w:val="Hyperlink"/>
          <w:rFonts w:eastAsiaTheme="majorEastAsia"/>
          <w:color w:val="000000"/>
          <w:u w:val="none"/>
        </w:rPr>
        <w:t>R4-1904237</w:t>
      </w:r>
      <w:r w:rsidR="00666707">
        <w:rPr>
          <w:rStyle w:val="Hyperlink"/>
          <w:rFonts w:eastAsiaTheme="majorEastAsia"/>
          <w:color w:val="000000"/>
          <w:u w:val="none"/>
        </w:rPr>
        <w:tab/>
      </w:r>
      <w:r w:rsidR="00933992">
        <w:rPr>
          <w:rStyle w:val="Hyperlink"/>
          <w:rFonts w:eastAsiaTheme="majorEastAsia"/>
          <w:color w:val="000000"/>
          <w:u w:val="none"/>
        </w:rPr>
        <w:t>“</w:t>
      </w:r>
      <w:r w:rsidRPr="00EE4DF8">
        <w:rPr>
          <w:rStyle w:val="Hyperlink"/>
          <w:rFonts w:eastAsiaTheme="majorEastAsia"/>
          <w:color w:val="000000"/>
          <w:u w:val="none"/>
        </w:rPr>
        <w:t>Beam Correspondence, remaining X and Y</w:t>
      </w:r>
      <w:r w:rsidR="00933992">
        <w:rPr>
          <w:rStyle w:val="Hyperlink"/>
          <w:rFonts w:eastAsiaTheme="majorEastAsia"/>
          <w:color w:val="000000"/>
          <w:u w:val="none"/>
        </w:rPr>
        <w:t xml:space="preserve">”, </w:t>
      </w:r>
      <w:r w:rsidRPr="00EE4DF8">
        <w:rPr>
          <w:rStyle w:val="Hyperlink"/>
          <w:rFonts w:eastAsiaTheme="majorEastAsia"/>
          <w:color w:val="000000"/>
          <w:u w:val="none"/>
        </w:rPr>
        <w:t>Sony, Ericsson</w:t>
      </w:r>
    </w:p>
    <w:p w14:paraId="17111C9E" w14:textId="2A2E34E0" w:rsidR="00EE4DF8" w:rsidRPr="00EE4DF8" w:rsidRDefault="00EE4DF8" w:rsidP="00933992">
      <w:pPr>
        <w:pStyle w:val="ListParagraph"/>
        <w:numPr>
          <w:ilvl w:val="0"/>
          <w:numId w:val="8"/>
        </w:numPr>
        <w:tabs>
          <w:tab w:val="left" w:pos="-1530"/>
          <w:tab w:val="left" w:pos="1843"/>
        </w:tabs>
        <w:overflowPunct/>
        <w:autoSpaceDE/>
        <w:autoSpaceDN/>
        <w:adjustRightInd/>
        <w:snapToGrid w:val="0"/>
        <w:spacing w:after="120"/>
        <w:textAlignment w:val="auto"/>
        <w:rPr>
          <w:rStyle w:val="Hyperlink"/>
          <w:color w:val="000000"/>
          <w:u w:val="none"/>
        </w:rPr>
      </w:pPr>
      <w:r w:rsidRPr="00EE4DF8">
        <w:rPr>
          <w:rStyle w:val="Hyperlink"/>
          <w:rFonts w:eastAsiaTheme="minorEastAsia"/>
          <w:color w:val="000000"/>
          <w:u w:val="none"/>
        </w:rPr>
        <w:t>R4-1902684</w:t>
      </w:r>
      <w:r w:rsidR="00666707">
        <w:rPr>
          <w:rStyle w:val="Hyperlink"/>
          <w:rFonts w:eastAsiaTheme="majorEastAsia"/>
          <w:color w:val="000000"/>
          <w:u w:val="none"/>
        </w:rPr>
        <w:tab/>
      </w:r>
      <w:r w:rsidR="00933992">
        <w:rPr>
          <w:rStyle w:val="Hyperlink"/>
          <w:rFonts w:eastAsiaTheme="majorEastAsia"/>
          <w:color w:val="000000"/>
          <w:u w:val="none"/>
        </w:rPr>
        <w:t>“</w:t>
      </w:r>
      <w:r w:rsidRPr="00EE4DF8">
        <w:rPr>
          <w:rStyle w:val="Hyperlink"/>
          <w:rFonts w:eastAsiaTheme="majorEastAsia"/>
          <w:color w:val="000000"/>
          <w:u w:val="none"/>
        </w:rPr>
        <w:t>WF on simulation assumptions for BC tolerance requirements</w:t>
      </w:r>
      <w:r w:rsidR="00933992">
        <w:rPr>
          <w:rStyle w:val="Hyperlink"/>
          <w:rFonts w:eastAsiaTheme="majorEastAsia"/>
          <w:color w:val="000000"/>
          <w:u w:val="none"/>
        </w:rPr>
        <w:t xml:space="preserve">”, </w:t>
      </w:r>
      <w:r w:rsidRPr="00EE4DF8">
        <w:rPr>
          <w:rStyle w:val="Hyperlink"/>
          <w:rFonts w:eastAsiaTheme="minorEastAsia"/>
          <w:color w:val="000000"/>
          <w:u w:val="none"/>
        </w:rPr>
        <w:t>LG Electronics</w:t>
      </w:r>
      <w:bookmarkStart w:id="20" w:name="_GoBack"/>
      <w:bookmarkEnd w:id="20"/>
    </w:p>
    <w:sectPr w:rsidR="00EE4DF8" w:rsidRPr="00EE4DF8"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94383" w14:textId="77777777" w:rsidR="00662E6E" w:rsidRDefault="00662E6E">
      <w:r>
        <w:separator/>
      </w:r>
    </w:p>
  </w:endnote>
  <w:endnote w:type="continuationSeparator" w:id="0">
    <w:p w14:paraId="53C7AB2D" w14:textId="77777777" w:rsidR="00662E6E" w:rsidRDefault="00662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F2F35" w14:textId="77777777" w:rsidR="00662E6E" w:rsidRDefault="00662E6E">
      <w:r>
        <w:separator/>
      </w:r>
    </w:p>
  </w:footnote>
  <w:footnote w:type="continuationSeparator" w:id="0">
    <w:p w14:paraId="64064544" w14:textId="77777777" w:rsidR="00662E6E" w:rsidRDefault="00662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6822E2"/>
    <w:multiLevelType w:val="hybridMultilevel"/>
    <w:tmpl w:val="E0886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D2986"/>
    <w:multiLevelType w:val="hybridMultilevel"/>
    <w:tmpl w:val="E0886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4940A7"/>
    <w:multiLevelType w:val="hybridMultilevel"/>
    <w:tmpl w:val="2A56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207EC4"/>
    <w:multiLevelType w:val="hybridMultilevel"/>
    <w:tmpl w:val="E2F8D8D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5B0429A"/>
    <w:multiLevelType w:val="hybridMultilevel"/>
    <w:tmpl w:val="84A2B398"/>
    <w:lvl w:ilvl="0" w:tplc="1C66E8F2">
      <w:start w:val="1"/>
      <w:numFmt w:val="bullet"/>
      <w:lvlText w:val=""/>
      <w:lvlJc w:val="left"/>
      <w:pPr>
        <w:tabs>
          <w:tab w:val="num" w:pos="720"/>
        </w:tabs>
        <w:ind w:left="720" w:hanging="360"/>
      </w:pPr>
      <w:rPr>
        <w:rFonts w:ascii="Wingdings" w:hAnsi="Wingdings" w:hint="default"/>
      </w:rPr>
    </w:lvl>
    <w:lvl w:ilvl="1" w:tplc="53F8C524">
      <w:start w:val="82"/>
      <w:numFmt w:val="bullet"/>
      <w:lvlText w:val="•"/>
      <w:lvlJc w:val="left"/>
      <w:pPr>
        <w:tabs>
          <w:tab w:val="num" w:pos="1440"/>
        </w:tabs>
        <w:ind w:left="1440" w:hanging="360"/>
      </w:pPr>
      <w:rPr>
        <w:rFonts w:ascii="Arial" w:hAnsi="Arial" w:hint="default"/>
      </w:rPr>
    </w:lvl>
    <w:lvl w:ilvl="2" w:tplc="4FE0B7B4">
      <w:start w:val="1"/>
      <w:numFmt w:val="bullet"/>
      <w:lvlText w:val=""/>
      <w:lvlJc w:val="left"/>
      <w:pPr>
        <w:tabs>
          <w:tab w:val="num" w:pos="2160"/>
        </w:tabs>
        <w:ind w:left="2160" w:hanging="360"/>
      </w:pPr>
      <w:rPr>
        <w:rFonts w:ascii="Wingdings" w:hAnsi="Wingdings" w:hint="default"/>
        <w:sz w:val="6"/>
        <w:szCs w:val="6"/>
      </w:rPr>
    </w:lvl>
    <w:lvl w:ilvl="3" w:tplc="6EFC32D2" w:tentative="1">
      <w:start w:val="1"/>
      <w:numFmt w:val="bullet"/>
      <w:lvlText w:val=""/>
      <w:lvlJc w:val="left"/>
      <w:pPr>
        <w:tabs>
          <w:tab w:val="num" w:pos="2880"/>
        </w:tabs>
        <w:ind w:left="2880" w:hanging="360"/>
      </w:pPr>
      <w:rPr>
        <w:rFonts w:ascii="Wingdings" w:hAnsi="Wingdings" w:hint="default"/>
      </w:rPr>
    </w:lvl>
    <w:lvl w:ilvl="4" w:tplc="F878AC26" w:tentative="1">
      <w:start w:val="1"/>
      <w:numFmt w:val="bullet"/>
      <w:lvlText w:val=""/>
      <w:lvlJc w:val="left"/>
      <w:pPr>
        <w:tabs>
          <w:tab w:val="num" w:pos="3600"/>
        </w:tabs>
        <w:ind w:left="3600" w:hanging="360"/>
      </w:pPr>
      <w:rPr>
        <w:rFonts w:ascii="Wingdings" w:hAnsi="Wingdings" w:hint="default"/>
      </w:rPr>
    </w:lvl>
    <w:lvl w:ilvl="5" w:tplc="DD989D36" w:tentative="1">
      <w:start w:val="1"/>
      <w:numFmt w:val="bullet"/>
      <w:lvlText w:val=""/>
      <w:lvlJc w:val="left"/>
      <w:pPr>
        <w:tabs>
          <w:tab w:val="num" w:pos="4320"/>
        </w:tabs>
        <w:ind w:left="4320" w:hanging="360"/>
      </w:pPr>
      <w:rPr>
        <w:rFonts w:ascii="Wingdings" w:hAnsi="Wingdings" w:hint="default"/>
      </w:rPr>
    </w:lvl>
    <w:lvl w:ilvl="6" w:tplc="BAD6371C" w:tentative="1">
      <w:start w:val="1"/>
      <w:numFmt w:val="bullet"/>
      <w:lvlText w:val=""/>
      <w:lvlJc w:val="left"/>
      <w:pPr>
        <w:tabs>
          <w:tab w:val="num" w:pos="5040"/>
        </w:tabs>
        <w:ind w:left="5040" w:hanging="360"/>
      </w:pPr>
      <w:rPr>
        <w:rFonts w:ascii="Wingdings" w:hAnsi="Wingdings" w:hint="default"/>
      </w:rPr>
    </w:lvl>
    <w:lvl w:ilvl="7" w:tplc="80CA5312" w:tentative="1">
      <w:start w:val="1"/>
      <w:numFmt w:val="bullet"/>
      <w:lvlText w:val=""/>
      <w:lvlJc w:val="left"/>
      <w:pPr>
        <w:tabs>
          <w:tab w:val="num" w:pos="5760"/>
        </w:tabs>
        <w:ind w:left="5760" w:hanging="360"/>
      </w:pPr>
      <w:rPr>
        <w:rFonts w:ascii="Wingdings" w:hAnsi="Wingdings" w:hint="default"/>
      </w:rPr>
    </w:lvl>
    <w:lvl w:ilvl="8" w:tplc="62AA6F3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6D1755"/>
    <w:multiLevelType w:val="hybridMultilevel"/>
    <w:tmpl w:val="B9BAAB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6"/>
  </w:num>
  <w:num w:numId="5">
    <w:abstractNumId w:val="2"/>
  </w:num>
  <w:num w:numId="6">
    <w:abstractNumId w:val="9"/>
  </w:num>
  <w:num w:numId="7">
    <w:abstractNumId w:val="1"/>
  </w:num>
  <w:num w:numId="8">
    <w:abstractNumId w:val="5"/>
  </w:num>
  <w:num w:numId="9">
    <w:abstractNumId w:val="12"/>
  </w:num>
  <w:num w:numId="10">
    <w:abstractNumId w:val="11"/>
  </w:num>
  <w:num w:numId="11">
    <w:abstractNumId w:val="3"/>
  </w:num>
  <w:num w:numId="12">
    <w:abstractNumId w:val="8"/>
  </w:num>
  <w:num w:numId="13">
    <w:abstractNumId w:val="4"/>
  </w:num>
  <w:num w:numId="14">
    <w:abstractNumId w:val="13"/>
  </w:num>
  <w:num w:numId="1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MzY2MbAwNTUzNjFT0lEKTi0uzszPAykwNK4FANRAkG8tAAAA"/>
  </w:docVars>
  <w:rsids>
    <w:rsidRoot w:val="00586410"/>
    <w:rsid w:val="00000FA0"/>
    <w:rsid w:val="00001117"/>
    <w:rsid w:val="000012C6"/>
    <w:rsid w:val="00001B80"/>
    <w:rsid w:val="00001B9D"/>
    <w:rsid w:val="00001BBB"/>
    <w:rsid w:val="00001EAD"/>
    <w:rsid w:val="0000281C"/>
    <w:rsid w:val="00003C62"/>
    <w:rsid w:val="0000474F"/>
    <w:rsid w:val="00004C1D"/>
    <w:rsid w:val="000051FA"/>
    <w:rsid w:val="000051FF"/>
    <w:rsid w:val="000054CB"/>
    <w:rsid w:val="00005BDB"/>
    <w:rsid w:val="00005DB1"/>
    <w:rsid w:val="0001008F"/>
    <w:rsid w:val="000105D8"/>
    <w:rsid w:val="0001067C"/>
    <w:rsid w:val="00010B48"/>
    <w:rsid w:val="0001115D"/>
    <w:rsid w:val="0001195C"/>
    <w:rsid w:val="00012052"/>
    <w:rsid w:val="00012053"/>
    <w:rsid w:val="00012E79"/>
    <w:rsid w:val="00013576"/>
    <w:rsid w:val="0001373B"/>
    <w:rsid w:val="00014663"/>
    <w:rsid w:val="00014B15"/>
    <w:rsid w:val="00014C6B"/>
    <w:rsid w:val="00014CA4"/>
    <w:rsid w:val="00014CB4"/>
    <w:rsid w:val="00014ED4"/>
    <w:rsid w:val="00015704"/>
    <w:rsid w:val="00015A17"/>
    <w:rsid w:val="00016129"/>
    <w:rsid w:val="000165F6"/>
    <w:rsid w:val="00016CF1"/>
    <w:rsid w:val="000172C8"/>
    <w:rsid w:val="00017365"/>
    <w:rsid w:val="00017551"/>
    <w:rsid w:val="00017895"/>
    <w:rsid w:val="00017D10"/>
    <w:rsid w:val="00017E61"/>
    <w:rsid w:val="0002053A"/>
    <w:rsid w:val="00020568"/>
    <w:rsid w:val="000205AD"/>
    <w:rsid w:val="0002074C"/>
    <w:rsid w:val="00020954"/>
    <w:rsid w:val="00020B90"/>
    <w:rsid w:val="00020E1E"/>
    <w:rsid w:val="00021214"/>
    <w:rsid w:val="000219C4"/>
    <w:rsid w:val="00021F08"/>
    <w:rsid w:val="000220C4"/>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68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7F7"/>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78B"/>
    <w:rsid w:val="0008791E"/>
    <w:rsid w:val="0009061A"/>
    <w:rsid w:val="00090C23"/>
    <w:rsid w:val="00091B08"/>
    <w:rsid w:val="0009241C"/>
    <w:rsid w:val="000927A6"/>
    <w:rsid w:val="00092B8A"/>
    <w:rsid w:val="00092BB7"/>
    <w:rsid w:val="0009332B"/>
    <w:rsid w:val="0009350F"/>
    <w:rsid w:val="00093B1A"/>
    <w:rsid w:val="0009415D"/>
    <w:rsid w:val="00094517"/>
    <w:rsid w:val="00095316"/>
    <w:rsid w:val="000954AF"/>
    <w:rsid w:val="0009571E"/>
    <w:rsid w:val="0009574D"/>
    <w:rsid w:val="00095840"/>
    <w:rsid w:val="00095962"/>
    <w:rsid w:val="00095DE9"/>
    <w:rsid w:val="000964C7"/>
    <w:rsid w:val="00097113"/>
    <w:rsid w:val="00097A94"/>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4D"/>
    <w:rsid w:val="000D0E56"/>
    <w:rsid w:val="000D1423"/>
    <w:rsid w:val="000D15F0"/>
    <w:rsid w:val="000D1F63"/>
    <w:rsid w:val="000D23D0"/>
    <w:rsid w:val="000D2512"/>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6FF8"/>
    <w:rsid w:val="000D7B09"/>
    <w:rsid w:val="000D7B23"/>
    <w:rsid w:val="000D7DD9"/>
    <w:rsid w:val="000E0133"/>
    <w:rsid w:val="000E0246"/>
    <w:rsid w:val="000E0434"/>
    <w:rsid w:val="000E048F"/>
    <w:rsid w:val="000E10D1"/>
    <w:rsid w:val="000E1634"/>
    <w:rsid w:val="000E1B95"/>
    <w:rsid w:val="000E1C6E"/>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452"/>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C5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261D"/>
    <w:rsid w:val="0011355A"/>
    <w:rsid w:val="00113D72"/>
    <w:rsid w:val="0011506D"/>
    <w:rsid w:val="00116016"/>
    <w:rsid w:val="0011606A"/>
    <w:rsid w:val="00116100"/>
    <w:rsid w:val="0011683D"/>
    <w:rsid w:val="00116B04"/>
    <w:rsid w:val="00116D7A"/>
    <w:rsid w:val="00117065"/>
    <w:rsid w:val="00117615"/>
    <w:rsid w:val="00117CEF"/>
    <w:rsid w:val="00120026"/>
    <w:rsid w:val="00120170"/>
    <w:rsid w:val="00120522"/>
    <w:rsid w:val="00120D0D"/>
    <w:rsid w:val="00120F20"/>
    <w:rsid w:val="001215D5"/>
    <w:rsid w:val="001220D8"/>
    <w:rsid w:val="001222D0"/>
    <w:rsid w:val="00122509"/>
    <w:rsid w:val="00123995"/>
    <w:rsid w:val="00123A02"/>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0FEC"/>
    <w:rsid w:val="00131711"/>
    <w:rsid w:val="001319EE"/>
    <w:rsid w:val="00131BD4"/>
    <w:rsid w:val="00132664"/>
    <w:rsid w:val="00133B47"/>
    <w:rsid w:val="00133B5A"/>
    <w:rsid w:val="00133FF2"/>
    <w:rsid w:val="001345CC"/>
    <w:rsid w:val="001348CE"/>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C33"/>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635"/>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4B8"/>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0847"/>
    <w:rsid w:val="001D1121"/>
    <w:rsid w:val="001D14AA"/>
    <w:rsid w:val="001D15FC"/>
    <w:rsid w:val="001D16E7"/>
    <w:rsid w:val="001D1894"/>
    <w:rsid w:val="001D20F0"/>
    <w:rsid w:val="001D24B3"/>
    <w:rsid w:val="001D25CF"/>
    <w:rsid w:val="001D27FF"/>
    <w:rsid w:val="001D4437"/>
    <w:rsid w:val="001D4C5C"/>
    <w:rsid w:val="001D4F97"/>
    <w:rsid w:val="001D50DA"/>
    <w:rsid w:val="001D528C"/>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2C"/>
    <w:rsid w:val="001E1E93"/>
    <w:rsid w:val="001E215C"/>
    <w:rsid w:val="001E22D2"/>
    <w:rsid w:val="001E28F3"/>
    <w:rsid w:val="001E3270"/>
    <w:rsid w:val="001E32E8"/>
    <w:rsid w:val="001E33D6"/>
    <w:rsid w:val="001E41C6"/>
    <w:rsid w:val="001E4EC6"/>
    <w:rsid w:val="001E5171"/>
    <w:rsid w:val="001E56A2"/>
    <w:rsid w:val="001E5987"/>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1AA"/>
    <w:rsid w:val="001F249D"/>
    <w:rsid w:val="001F2E0C"/>
    <w:rsid w:val="001F35D6"/>
    <w:rsid w:val="001F3702"/>
    <w:rsid w:val="001F40DF"/>
    <w:rsid w:val="001F482E"/>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C74"/>
    <w:rsid w:val="00200F06"/>
    <w:rsid w:val="00201032"/>
    <w:rsid w:val="00201684"/>
    <w:rsid w:val="00201848"/>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32E2"/>
    <w:rsid w:val="002137A6"/>
    <w:rsid w:val="0021398E"/>
    <w:rsid w:val="00213E63"/>
    <w:rsid w:val="00213F90"/>
    <w:rsid w:val="00214E3E"/>
    <w:rsid w:val="002151D3"/>
    <w:rsid w:val="0021521A"/>
    <w:rsid w:val="00215533"/>
    <w:rsid w:val="00215CBD"/>
    <w:rsid w:val="00215CCD"/>
    <w:rsid w:val="00215DDE"/>
    <w:rsid w:val="002175AC"/>
    <w:rsid w:val="00217746"/>
    <w:rsid w:val="00217AB2"/>
    <w:rsid w:val="00217AF2"/>
    <w:rsid w:val="002205A2"/>
    <w:rsid w:val="002209FE"/>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FDB"/>
    <w:rsid w:val="00233422"/>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67D"/>
    <w:rsid w:val="00237817"/>
    <w:rsid w:val="002400C9"/>
    <w:rsid w:val="00241E44"/>
    <w:rsid w:val="00242397"/>
    <w:rsid w:val="00242E5A"/>
    <w:rsid w:val="00242E8D"/>
    <w:rsid w:val="0024306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CE"/>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6C2C"/>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269C"/>
    <w:rsid w:val="002A3429"/>
    <w:rsid w:val="002A3454"/>
    <w:rsid w:val="002A34CE"/>
    <w:rsid w:val="002A3C82"/>
    <w:rsid w:val="002A3D5C"/>
    <w:rsid w:val="002A40C7"/>
    <w:rsid w:val="002A4267"/>
    <w:rsid w:val="002A442E"/>
    <w:rsid w:val="002A46E4"/>
    <w:rsid w:val="002A5758"/>
    <w:rsid w:val="002A6090"/>
    <w:rsid w:val="002A6EBA"/>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7FD"/>
    <w:rsid w:val="002C2976"/>
    <w:rsid w:val="002C3586"/>
    <w:rsid w:val="002C39C1"/>
    <w:rsid w:val="002C4087"/>
    <w:rsid w:val="002C4A03"/>
    <w:rsid w:val="002C4E04"/>
    <w:rsid w:val="002C5465"/>
    <w:rsid w:val="002C54F3"/>
    <w:rsid w:val="002C5947"/>
    <w:rsid w:val="002C643D"/>
    <w:rsid w:val="002C65B7"/>
    <w:rsid w:val="002C65F8"/>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5BA0"/>
    <w:rsid w:val="002F607C"/>
    <w:rsid w:val="002F61AE"/>
    <w:rsid w:val="002F700A"/>
    <w:rsid w:val="002F707A"/>
    <w:rsid w:val="002F742E"/>
    <w:rsid w:val="002F74D1"/>
    <w:rsid w:val="002F7758"/>
    <w:rsid w:val="003002D2"/>
    <w:rsid w:val="003005B8"/>
    <w:rsid w:val="00300B7F"/>
    <w:rsid w:val="0030153F"/>
    <w:rsid w:val="003020B8"/>
    <w:rsid w:val="00302179"/>
    <w:rsid w:val="00302718"/>
    <w:rsid w:val="00302D85"/>
    <w:rsid w:val="003033DC"/>
    <w:rsid w:val="003037C0"/>
    <w:rsid w:val="00304A6A"/>
    <w:rsid w:val="0030509C"/>
    <w:rsid w:val="003055D3"/>
    <w:rsid w:val="003059F5"/>
    <w:rsid w:val="0030616C"/>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0E"/>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281"/>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4DE1"/>
    <w:rsid w:val="00355298"/>
    <w:rsid w:val="003552AE"/>
    <w:rsid w:val="00355A05"/>
    <w:rsid w:val="00355E59"/>
    <w:rsid w:val="00355ECC"/>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5E8"/>
    <w:rsid w:val="003637CF"/>
    <w:rsid w:val="00363F95"/>
    <w:rsid w:val="00364318"/>
    <w:rsid w:val="003644F0"/>
    <w:rsid w:val="0036495E"/>
    <w:rsid w:val="00364B04"/>
    <w:rsid w:val="003650DA"/>
    <w:rsid w:val="0036557D"/>
    <w:rsid w:val="00365E72"/>
    <w:rsid w:val="00366143"/>
    <w:rsid w:val="00366695"/>
    <w:rsid w:val="00366834"/>
    <w:rsid w:val="003679A9"/>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2C5"/>
    <w:rsid w:val="00375955"/>
    <w:rsid w:val="0037615B"/>
    <w:rsid w:val="00376AB6"/>
    <w:rsid w:val="00376CEA"/>
    <w:rsid w:val="00376D0C"/>
    <w:rsid w:val="00376DC0"/>
    <w:rsid w:val="00376FB5"/>
    <w:rsid w:val="0037739D"/>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29F"/>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A2B"/>
    <w:rsid w:val="003C0FC4"/>
    <w:rsid w:val="003C10EA"/>
    <w:rsid w:val="003C1266"/>
    <w:rsid w:val="003C176E"/>
    <w:rsid w:val="003C1AC8"/>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618"/>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C3F"/>
    <w:rsid w:val="003E145B"/>
    <w:rsid w:val="003E25D4"/>
    <w:rsid w:val="003E27CC"/>
    <w:rsid w:val="003E2BFE"/>
    <w:rsid w:val="003E2C05"/>
    <w:rsid w:val="003E36CE"/>
    <w:rsid w:val="003E3868"/>
    <w:rsid w:val="003E414F"/>
    <w:rsid w:val="003E5149"/>
    <w:rsid w:val="003E59C5"/>
    <w:rsid w:val="003E5A36"/>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FED"/>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2A"/>
    <w:rsid w:val="00424C3D"/>
    <w:rsid w:val="00424CB9"/>
    <w:rsid w:val="0042510F"/>
    <w:rsid w:val="00425637"/>
    <w:rsid w:val="00425696"/>
    <w:rsid w:val="004258F8"/>
    <w:rsid w:val="004260FF"/>
    <w:rsid w:val="00426A70"/>
    <w:rsid w:val="00426FF8"/>
    <w:rsid w:val="0042700E"/>
    <w:rsid w:val="00427043"/>
    <w:rsid w:val="00427306"/>
    <w:rsid w:val="004273DB"/>
    <w:rsid w:val="0042769C"/>
    <w:rsid w:val="00427A8D"/>
    <w:rsid w:val="004300A8"/>
    <w:rsid w:val="004300F3"/>
    <w:rsid w:val="004303C8"/>
    <w:rsid w:val="00430DA4"/>
    <w:rsid w:val="00431107"/>
    <w:rsid w:val="00431170"/>
    <w:rsid w:val="004316CB"/>
    <w:rsid w:val="00431702"/>
    <w:rsid w:val="00431BE4"/>
    <w:rsid w:val="004320B8"/>
    <w:rsid w:val="00432CD9"/>
    <w:rsid w:val="004332C6"/>
    <w:rsid w:val="00433C5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4F1"/>
    <w:rsid w:val="00451EA9"/>
    <w:rsid w:val="004521E9"/>
    <w:rsid w:val="0045229C"/>
    <w:rsid w:val="0045268C"/>
    <w:rsid w:val="00452777"/>
    <w:rsid w:val="0045297C"/>
    <w:rsid w:val="00452A51"/>
    <w:rsid w:val="004533D9"/>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668"/>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31C"/>
    <w:rsid w:val="00471DA6"/>
    <w:rsid w:val="00471DD9"/>
    <w:rsid w:val="0047217D"/>
    <w:rsid w:val="004726CB"/>
    <w:rsid w:val="004729D8"/>
    <w:rsid w:val="00472B5E"/>
    <w:rsid w:val="004732BB"/>
    <w:rsid w:val="00473542"/>
    <w:rsid w:val="0047472A"/>
    <w:rsid w:val="00474D8F"/>
    <w:rsid w:val="004754F5"/>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C91"/>
    <w:rsid w:val="00494D68"/>
    <w:rsid w:val="00496500"/>
    <w:rsid w:val="00496592"/>
    <w:rsid w:val="0049668A"/>
    <w:rsid w:val="0049674D"/>
    <w:rsid w:val="00496846"/>
    <w:rsid w:val="00496897"/>
    <w:rsid w:val="00496924"/>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1BC6"/>
    <w:rsid w:val="004B201F"/>
    <w:rsid w:val="004B22B4"/>
    <w:rsid w:val="004B2AAB"/>
    <w:rsid w:val="004B2B64"/>
    <w:rsid w:val="004B2CD0"/>
    <w:rsid w:val="004B2D0A"/>
    <w:rsid w:val="004B302C"/>
    <w:rsid w:val="004B34C0"/>
    <w:rsid w:val="004B39A4"/>
    <w:rsid w:val="004B3C62"/>
    <w:rsid w:val="004B4170"/>
    <w:rsid w:val="004B4293"/>
    <w:rsid w:val="004B42CC"/>
    <w:rsid w:val="004B67E6"/>
    <w:rsid w:val="004B6F99"/>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1C"/>
    <w:rsid w:val="004D225A"/>
    <w:rsid w:val="004D244F"/>
    <w:rsid w:val="004D284C"/>
    <w:rsid w:val="004D2850"/>
    <w:rsid w:val="004D2914"/>
    <w:rsid w:val="004D2FA7"/>
    <w:rsid w:val="004D3002"/>
    <w:rsid w:val="004D360C"/>
    <w:rsid w:val="004D4081"/>
    <w:rsid w:val="004D40C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4EDF"/>
    <w:rsid w:val="004E547E"/>
    <w:rsid w:val="004E58A4"/>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10C"/>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871"/>
    <w:rsid w:val="0054691F"/>
    <w:rsid w:val="005472AD"/>
    <w:rsid w:val="005474F0"/>
    <w:rsid w:val="00547F41"/>
    <w:rsid w:val="00550259"/>
    <w:rsid w:val="00550741"/>
    <w:rsid w:val="00550E9E"/>
    <w:rsid w:val="00551086"/>
    <w:rsid w:val="00551135"/>
    <w:rsid w:val="0055282A"/>
    <w:rsid w:val="00552900"/>
    <w:rsid w:val="00552982"/>
    <w:rsid w:val="00552A65"/>
    <w:rsid w:val="00552DE6"/>
    <w:rsid w:val="0055301A"/>
    <w:rsid w:val="005534B3"/>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2D"/>
    <w:rsid w:val="005677C9"/>
    <w:rsid w:val="00570999"/>
    <w:rsid w:val="00570C96"/>
    <w:rsid w:val="00570DC7"/>
    <w:rsid w:val="00571198"/>
    <w:rsid w:val="005718FA"/>
    <w:rsid w:val="00571C18"/>
    <w:rsid w:val="00572944"/>
    <w:rsid w:val="0057327F"/>
    <w:rsid w:val="00574985"/>
    <w:rsid w:val="00574BC6"/>
    <w:rsid w:val="00574D26"/>
    <w:rsid w:val="00574DAE"/>
    <w:rsid w:val="00574E81"/>
    <w:rsid w:val="0057531C"/>
    <w:rsid w:val="0057561A"/>
    <w:rsid w:val="00576024"/>
    <w:rsid w:val="0057624F"/>
    <w:rsid w:val="005762B1"/>
    <w:rsid w:val="00576326"/>
    <w:rsid w:val="00576BF4"/>
    <w:rsid w:val="0057710F"/>
    <w:rsid w:val="005772A4"/>
    <w:rsid w:val="005803B1"/>
    <w:rsid w:val="00580D63"/>
    <w:rsid w:val="00580DD5"/>
    <w:rsid w:val="00580DDD"/>
    <w:rsid w:val="00580EEE"/>
    <w:rsid w:val="005818D3"/>
    <w:rsid w:val="00581A64"/>
    <w:rsid w:val="00581C68"/>
    <w:rsid w:val="00581C8F"/>
    <w:rsid w:val="00581F00"/>
    <w:rsid w:val="00582105"/>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D57"/>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E9B"/>
    <w:rsid w:val="005A5FB2"/>
    <w:rsid w:val="005A6088"/>
    <w:rsid w:val="005A684B"/>
    <w:rsid w:val="005A72AD"/>
    <w:rsid w:val="005A7A0B"/>
    <w:rsid w:val="005B0A7A"/>
    <w:rsid w:val="005B11E5"/>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5F1C"/>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B52"/>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08A"/>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D7F"/>
    <w:rsid w:val="00627EA3"/>
    <w:rsid w:val="00630884"/>
    <w:rsid w:val="00630946"/>
    <w:rsid w:val="006313DE"/>
    <w:rsid w:val="00631632"/>
    <w:rsid w:val="00632994"/>
    <w:rsid w:val="00632BB2"/>
    <w:rsid w:val="00632E8F"/>
    <w:rsid w:val="00632FB0"/>
    <w:rsid w:val="0063341A"/>
    <w:rsid w:val="00633805"/>
    <w:rsid w:val="00633D3A"/>
    <w:rsid w:val="00633E26"/>
    <w:rsid w:val="00633EEB"/>
    <w:rsid w:val="0063466A"/>
    <w:rsid w:val="00635399"/>
    <w:rsid w:val="00635ADE"/>
    <w:rsid w:val="006360F8"/>
    <w:rsid w:val="0063620A"/>
    <w:rsid w:val="006364BD"/>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2E6E"/>
    <w:rsid w:val="006630FF"/>
    <w:rsid w:val="00663456"/>
    <w:rsid w:val="006639D7"/>
    <w:rsid w:val="006640B4"/>
    <w:rsid w:val="00664AFE"/>
    <w:rsid w:val="00664BD6"/>
    <w:rsid w:val="00664BE2"/>
    <w:rsid w:val="00664F9F"/>
    <w:rsid w:val="0066587B"/>
    <w:rsid w:val="00666451"/>
    <w:rsid w:val="00666707"/>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581"/>
    <w:rsid w:val="006766CB"/>
    <w:rsid w:val="006767A4"/>
    <w:rsid w:val="00676CAC"/>
    <w:rsid w:val="0067701A"/>
    <w:rsid w:val="0067756D"/>
    <w:rsid w:val="00677E7B"/>
    <w:rsid w:val="006806DC"/>
    <w:rsid w:val="0068089F"/>
    <w:rsid w:val="00680955"/>
    <w:rsid w:val="00680F34"/>
    <w:rsid w:val="0068143D"/>
    <w:rsid w:val="006814C5"/>
    <w:rsid w:val="00681CD9"/>
    <w:rsid w:val="00682440"/>
    <w:rsid w:val="006828D0"/>
    <w:rsid w:val="00682BE9"/>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0E07"/>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F5E"/>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CEF"/>
    <w:rsid w:val="006A7F2B"/>
    <w:rsid w:val="006A7F31"/>
    <w:rsid w:val="006B0700"/>
    <w:rsid w:val="006B0CDC"/>
    <w:rsid w:val="006B0D7F"/>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160"/>
    <w:rsid w:val="006D2358"/>
    <w:rsid w:val="006D23D7"/>
    <w:rsid w:val="006D2686"/>
    <w:rsid w:val="006D2AEB"/>
    <w:rsid w:val="006D300F"/>
    <w:rsid w:val="006D33A5"/>
    <w:rsid w:val="006D3445"/>
    <w:rsid w:val="006D39B1"/>
    <w:rsid w:val="006D39B5"/>
    <w:rsid w:val="006D4A80"/>
    <w:rsid w:val="006D4B11"/>
    <w:rsid w:val="006D5EB8"/>
    <w:rsid w:val="006D6425"/>
    <w:rsid w:val="006D6C59"/>
    <w:rsid w:val="006D6DAA"/>
    <w:rsid w:val="006D7833"/>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5E"/>
    <w:rsid w:val="006F1C1B"/>
    <w:rsid w:val="006F2222"/>
    <w:rsid w:val="006F2C92"/>
    <w:rsid w:val="006F3640"/>
    <w:rsid w:val="006F36AC"/>
    <w:rsid w:val="006F3978"/>
    <w:rsid w:val="006F3C5F"/>
    <w:rsid w:val="006F4627"/>
    <w:rsid w:val="006F4DA4"/>
    <w:rsid w:val="006F4DFC"/>
    <w:rsid w:val="006F4F9C"/>
    <w:rsid w:val="006F5754"/>
    <w:rsid w:val="006F58A9"/>
    <w:rsid w:val="006F5979"/>
    <w:rsid w:val="006F61B2"/>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1A2"/>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BA"/>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3D9"/>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573"/>
    <w:rsid w:val="00763FE6"/>
    <w:rsid w:val="007644F8"/>
    <w:rsid w:val="0076467B"/>
    <w:rsid w:val="00764685"/>
    <w:rsid w:val="0076478E"/>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F99"/>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2F33"/>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2A97"/>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A3D"/>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5D"/>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2E23"/>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6CC2"/>
    <w:rsid w:val="00817397"/>
    <w:rsid w:val="00817456"/>
    <w:rsid w:val="00817548"/>
    <w:rsid w:val="0082089A"/>
    <w:rsid w:val="00820DAA"/>
    <w:rsid w:val="00820E41"/>
    <w:rsid w:val="00821418"/>
    <w:rsid w:val="008216C5"/>
    <w:rsid w:val="0082178C"/>
    <w:rsid w:val="00821BC9"/>
    <w:rsid w:val="00822053"/>
    <w:rsid w:val="00822530"/>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3770D"/>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0FC"/>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45F"/>
    <w:rsid w:val="0087074B"/>
    <w:rsid w:val="0087078C"/>
    <w:rsid w:val="00870AE6"/>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BE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1F6A"/>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437"/>
    <w:rsid w:val="008B6809"/>
    <w:rsid w:val="008B6AB3"/>
    <w:rsid w:val="008B702A"/>
    <w:rsid w:val="008B761D"/>
    <w:rsid w:val="008B79BC"/>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08C"/>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43F"/>
    <w:rsid w:val="008E7D2E"/>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23"/>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992"/>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4DEF"/>
    <w:rsid w:val="00945903"/>
    <w:rsid w:val="00945BA0"/>
    <w:rsid w:val="00945C16"/>
    <w:rsid w:val="00945F1C"/>
    <w:rsid w:val="00945F73"/>
    <w:rsid w:val="00945FED"/>
    <w:rsid w:val="00947146"/>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CB"/>
    <w:rsid w:val="009556E7"/>
    <w:rsid w:val="009559C6"/>
    <w:rsid w:val="00955B36"/>
    <w:rsid w:val="009563E2"/>
    <w:rsid w:val="00956BA6"/>
    <w:rsid w:val="00956EBB"/>
    <w:rsid w:val="00957486"/>
    <w:rsid w:val="00957BDF"/>
    <w:rsid w:val="00957EDA"/>
    <w:rsid w:val="00957EEC"/>
    <w:rsid w:val="009604F6"/>
    <w:rsid w:val="009609A9"/>
    <w:rsid w:val="00960BFF"/>
    <w:rsid w:val="00960E03"/>
    <w:rsid w:val="00960F30"/>
    <w:rsid w:val="0096188C"/>
    <w:rsid w:val="00961DE4"/>
    <w:rsid w:val="00961FE3"/>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50F"/>
    <w:rsid w:val="0099763D"/>
    <w:rsid w:val="009A0205"/>
    <w:rsid w:val="009A0C65"/>
    <w:rsid w:val="009A1002"/>
    <w:rsid w:val="009A1184"/>
    <w:rsid w:val="009A18C6"/>
    <w:rsid w:val="009A1EB1"/>
    <w:rsid w:val="009A27B8"/>
    <w:rsid w:val="009A2FD2"/>
    <w:rsid w:val="009A44D5"/>
    <w:rsid w:val="009A4D77"/>
    <w:rsid w:val="009A51EF"/>
    <w:rsid w:val="009A5756"/>
    <w:rsid w:val="009A57C0"/>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783"/>
    <w:rsid w:val="009E1B70"/>
    <w:rsid w:val="009E1BDF"/>
    <w:rsid w:val="009E1D27"/>
    <w:rsid w:val="009E2228"/>
    <w:rsid w:val="009E2AFE"/>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20B"/>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3D88"/>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0DFA"/>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377D4"/>
    <w:rsid w:val="00A406B7"/>
    <w:rsid w:val="00A40F4D"/>
    <w:rsid w:val="00A4122B"/>
    <w:rsid w:val="00A4170D"/>
    <w:rsid w:val="00A41823"/>
    <w:rsid w:val="00A41D37"/>
    <w:rsid w:val="00A4205F"/>
    <w:rsid w:val="00A4247D"/>
    <w:rsid w:val="00A4268A"/>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1A2"/>
    <w:rsid w:val="00A5390B"/>
    <w:rsid w:val="00A5493B"/>
    <w:rsid w:val="00A54DC6"/>
    <w:rsid w:val="00A551E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CEA"/>
    <w:rsid w:val="00A61EBA"/>
    <w:rsid w:val="00A6200D"/>
    <w:rsid w:val="00A620EE"/>
    <w:rsid w:val="00A6239C"/>
    <w:rsid w:val="00A62907"/>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82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F9A"/>
    <w:rsid w:val="00A911B7"/>
    <w:rsid w:val="00A91710"/>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7A2"/>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B38"/>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1C"/>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59D0"/>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42C"/>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3E1C"/>
    <w:rsid w:val="00B1417E"/>
    <w:rsid w:val="00B14277"/>
    <w:rsid w:val="00B1453A"/>
    <w:rsid w:val="00B14585"/>
    <w:rsid w:val="00B14AA6"/>
    <w:rsid w:val="00B14EC6"/>
    <w:rsid w:val="00B15A19"/>
    <w:rsid w:val="00B15B03"/>
    <w:rsid w:val="00B15E65"/>
    <w:rsid w:val="00B16817"/>
    <w:rsid w:val="00B16BD6"/>
    <w:rsid w:val="00B16C35"/>
    <w:rsid w:val="00B16FF6"/>
    <w:rsid w:val="00B17406"/>
    <w:rsid w:val="00B178C1"/>
    <w:rsid w:val="00B2049C"/>
    <w:rsid w:val="00B2102D"/>
    <w:rsid w:val="00B2166A"/>
    <w:rsid w:val="00B2176A"/>
    <w:rsid w:val="00B2181E"/>
    <w:rsid w:val="00B22488"/>
    <w:rsid w:val="00B2276A"/>
    <w:rsid w:val="00B234C4"/>
    <w:rsid w:val="00B23D3D"/>
    <w:rsid w:val="00B240B2"/>
    <w:rsid w:val="00B241D5"/>
    <w:rsid w:val="00B25644"/>
    <w:rsid w:val="00B257AE"/>
    <w:rsid w:val="00B26C5E"/>
    <w:rsid w:val="00B26D9E"/>
    <w:rsid w:val="00B27005"/>
    <w:rsid w:val="00B2706D"/>
    <w:rsid w:val="00B275EE"/>
    <w:rsid w:val="00B30CF9"/>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49F2"/>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28F"/>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0A7"/>
    <w:rsid w:val="00B63544"/>
    <w:rsid w:val="00B63718"/>
    <w:rsid w:val="00B64127"/>
    <w:rsid w:val="00B642F5"/>
    <w:rsid w:val="00B646BC"/>
    <w:rsid w:val="00B64FD0"/>
    <w:rsid w:val="00B654DC"/>
    <w:rsid w:val="00B65628"/>
    <w:rsid w:val="00B65D83"/>
    <w:rsid w:val="00B66897"/>
    <w:rsid w:val="00B671D4"/>
    <w:rsid w:val="00B674D3"/>
    <w:rsid w:val="00B676EA"/>
    <w:rsid w:val="00B67798"/>
    <w:rsid w:val="00B67B39"/>
    <w:rsid w:val="00B67E60"/>
    <w:rsid w:val="00B70782"/>
    <w:rsid w:val="00B7091D"/>
    <w:rsid w:val="00B70A0E"/>
    <w:rsid w:val="00B70A1B"/>
    <w:rsid w:val="00B70DA3"/>
    <w:rsid w:val="00B70FAF"/>
    <w:rsid w:val="00B71820"/>
    <w:rsid w:val="00B718C3"/>
    <w:rsid w:val="00B721F2"/>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189"/>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3369"/>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93F"/>
    <w:rsid w:val="00BB1D60"/>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910"/>
    <w:rsid w:val="00BC3B37"/>
    <w:rsid w:val="00BC3B41"/>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0B37"/>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4E1"/>
    <w:rsid w:val="00C43A85"/>
    <w:rsid w:val="00C43F19"/>
    <w:rsid w:val="00C44C27"/>
    <w:rsid w:val="00C44C2F"/>
    <w:rsid w:val="00C4501D"/>
    <w:rsid w:val="00C450B4"/>
    <w:rsid w:val="00C45141"/>
    <w:rsid w:val="00C460CD"/>
    <w:rsid w:val="00C46154"/>
    <w:rsid w:val="00C465E0"/>
    <w:rsid w:val="00C46751"/>
    <w:rsid w:val="00C46C99"/>
    <w:rsid w:val="00C46D64"/>
    <w:rsid w:val="00C46E81"/>
    <w:rsid w:val="00C477CC"/>
    <w:rsid w:val="00C478CD"/>
    <w:rsid w:val="00C50080"/>
    <w:rsid w:val="00C50EE4"/>
    <w:rsid w:val="00C51688"/>
    <w:rsid w:val="00C51D77"/>
    <w:rsid w:val="00C51E55"/>
    <w:rsid w:val="00C52772"/>
    <w:rsid w:val="00C52B48"/>
    <w:rsid w:val="00C534F8"/>
    <w:rsid w:val="00C53E0E"/>
    <w:rsid w:val="00C53E7A"/>
    <w:rsid w:val="00C540E8"/>
    <w:rsid w:val="00C546A8"/>
    <w:rsid w:val="00C54BF0"/>
    <w:rsid w:val="00C55150"/>
    <w:rsid w:val="00C55251"/>
    <w:rsid w:val="00C55D51"/>
    <w:rsid w:val="00C56094"/>
    <w:rsid w:val="00C57622"/>
    <w:rsid w:val="00C5773E"/>
    <w:rsid w:val="00C579BE"/>
    <w:rsid w:val="00C60060"/>
    <w:rsid w:val="00C60208"/>
    <w:rsid w:val="00C60783"/>
    <w:rsid w:val="00C608D1"/>
    <w:rsid w:val="00C60980"/>
    <w:rsid w:val="00C60B5E"/>
    <w:rsid w:val="00C6121A"/>
    <w:rsid w:val="00C61436"/>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3E4"/>
    <w:rsid w:val="00C664EF"/>
    <w:rsid w:val="00C668C8"/>
    <w:rsid w:val="00C673E4"/>
    <w:rsid w:val="00C67579"/>
    <w:rsid w:val="00C67599"/>
    <w:rsid w:val="00C70149"/>
    <w:rsid w:val="00C70A84"/>
    <w:rsid w:val="00C71294"/>
    <w:rsid w:val="00C71461"/>
    <w:rsid w:val="00C715D9"/>
    <w:rsid w:val="00C720A5"/>
    <w:rsid w:val="00C72704"/>
    <w:rsid w:val="00C72BA1"/>
    <w:rsid w:val="00C72D7C"/>
    <w:rsid w:val="00C733C8"/>
    <w:rsid w:val="00C7340A"/>
    <w:rsid w:val="00C7374F"/>
    <w:rsid w:val="00C738BB"/>
    <w:rsid w:val="00C73B56"/>
    <w:rsid w:val="00C73E8A"/>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4F2"/>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8EF"/>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9CE"/>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BC6"/>
    <w:rsid w:val="00D21CD7"/>
    <w:rsid w:val="00D21F90"/>
    <w:rsid w:val="00D231E1"/>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9F"/>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326"/>
    <w:rsid w:val="00D564E2"/>
    <w:rsid w:val="00D5659F"/>
    <w:rsid w:val="00D56F9E"/>
    <w:rsid w:val="00D571E1"/>
    <w:rsid w:val="00D60461"/>
    <w:rsid w:val="00D604D3"/>
    <w:rsid w:val="00D607F0"/>
    <w:rsid w:val="00D60A2A"/>
    <w:rsid w:val="00D61F56"/>
    <w:rsid w:val="00D62342"/>
    <w:rsid w:val="00D6244D"/>
    <w:rsid w:val="00D624C2"/>
    <w:rsid w:val="00D62577"/>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1A"/>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3AC"/>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339"/>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8A8"/>
    <w:rsid w:val="00DD49D3"/>
    <w:rsid w:val="00DD4BBE"/>
    <w:rsid w:val="00DD4BE2"/>
    <w:rsid w:val="00DD52E6"/>
    <w:rsid w:val="00DD5AF0"/>
    <w:rsid w:val="00DD6048"/>
    <w:rsid w:val="00DD6538"/>
    <w:rsid w:val="00DD68E4"/>
    <w:rsid w:val="00DD69E5"/>
    <w:rsid w:val="00DD6A99"/>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CA4"/>
    <w:rsid w:val="00DF0E50"/>
    <w:rsid w:val="00DF1249"/>
    <w:rsid w:val="00DF16AE"/>
    <w:rsid w:val="00DF1755"/>
    <w:rsid w:val="00DF1F60"/>
    <w:rsid w:val="00DF2735"/>
    <w:rsid w:val="00DF2CE0"/>
    <w:rsid w:val="00DF3996"/>
    <w:rsid w:val="00DF45E2"/>
    <w:rsid w:val="00DF4761"/>
    <w:rsid w:val="00DF533B"/>
    <w:rsid w:val="00DF536A"/>
    <w:rsid w:val="00DF5C30"/>
    <w:rsid w:val="00DF6187"/>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4ACD"/>
    <w:rsid w:val="00E05653"/>
    <w:rsid w:val="00E05976"/>
    <w:rsid w:val="00E05D30"/>
    <w:rsid w:val="00E06B0C"/>
    <w:rsid w:val="00E06DE7"/>
    <w:rsid w:val="00E07630"/>
    <w:rsid w:val="00E07BD0"/>
    <w:rsid w:val="00E10660"/>
    <w:rsid w:val="00E10BE8"/>
    <w:rsid w:val="00E10FBD"/>
    <w:rsid w:val="00E115ED"/>
    <w:rsid w:val="00E11D10"/>
    <w:rsid w:val="00E12C8A"/>
    <w:rsid w:val="00E132CB"/>
    <w:rsid w:val="00E13A67"/>
    <w:rsid w:val="00E13B1F"/>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41EC"/>
    <w:rsid w:val="00E349B8"/>
    <w:rsid w:val="00E35064"/>
    <w:rsid w:val="00E352FD"/>
    <w:rsid w:val="00E3544D"/>
    <w:rsid w:val="00E3596C"/>
    <w:rsid w:val="00E35B49"/>
    <w:rsid w:val="00E36178"/>
    <w:rsid w:val="00E363CB"/>
    <w:rsid w:val="00E36D79"/>
    <w:rsid w:val="00E370CD"/>
    <w:rsid w:val="00E371CF"/>
    <w:rsid w:val="00E37E83"/>
    <w:rsid w:val="00E40091"/>
    <w:rsid w:val="00E40A17"/>
    <w:rsid w:val="00E40BCE"/>
    <w:rsid w:val="00E40BCF"/>
    <w:rsid w:val="00E40CD3"/>
    <w:rsid w:val="00E410A2"/>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3E72"/>
    <w:rsid w:val="00E5460E"/>
    <w:rsid w:val="00E551F1"/>
    <w:rsid w:val="00E55DEE"/>
    <w:rsid w:val="00E56586"/>
    <w:rsid w:val="00E5660C"/>
    <w:rsid w:val="00E56C95"/>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8"/>
    <w:rsid w:val="00E6681D"/>
    <w:rsid w:val="00E669E5"/>
    <w:rsid w:val="00E66A2E"/>
    <w:rsid w:val="00E66AB4"/>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259"/>
    <w:rsid w:val="00E8244F"/>
    <w:rsid w:val="00E82D56"/>
    <w:rsid w:val="00E8344B"/>
    <w:rsid w:val="00E8367A"/>
    <w:rsid w:val="00E83840"/>
    <w:rsid w:val="00E83B24"/>
    <w:rsid w:val="00E83B85"/>
    <w:rsid w:val="00E84D82"/>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51B"/>
    <w:rsid w:val="00E977B6"/>
    <w:rsid w:val="00E97CF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E1E"/>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025"/>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719"/>
    <w:rsid w:val="00ED4923"/>
    <w:rsid w:val="00ED4984"/>
    <w:rsid w:val="00ED51F5"/>
    <w:rsid w:val="00ED57E7"/>
    <w:rsid w:val="00ED588A"/>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4DF8"/>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8C8"/>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B8A"/>
    <w:rsid w:val="00F03C7D"/>
    <w:rsid w:val="00F03EAB"/>
    <w:rsid w:val="00F0440C"/>
    <w:rsid w:val="00F04839"/>
    <w:rsid w:val="00F0491F"/>
    <w:rsid w:val="00F053E6"/>
    <w:rsid w:val="00F0641A"/>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2E"/>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878"/>
    <w:rsid w:val="00F35B85"/>
    <w:rsid w:val="00F35CCD"/>
    <w:rsid w:val="00F36616"/>
    <w:rsid w:val="00F367B3"/>
    <w:rsid w:val="00F36C07"/>
    <w:rsid w:val="00F37321"/>
    <w:rsid w:val="00F37E03"/>
    <w:rsid w:val="00F4017D"/>
    <w:rsid w:val="00F40304"/>
    <w:rsid w:val="00F40451"/>
    <w:rsid w:val="00F40B24"/>
    <w:rsid w:val="00F41487"/>
    <w:rsid w:val="00F41972"/>
    <w:rsid w:val="00F41C39"/>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0CD9"/>
    <w:rsid w:val="00F5162E"/>
    <w:rsid w:val="00F51A9B"/>
    <w:rsid w:val="00F51BE1"/>
    <w:rsid w:val="00F51DB0"/>
    <w:rsid w:val="00F51EC1"/>
    <w:rsid w:val="00F523BA"/>
    <w:rsid w:val="00F52902"/>
    <w:rsid w:val="00F52D05"/>
    <w:rsid w:val="00F5325F"/>
    <w:rsid w:val="00F537BC"/>
    <w:rsid w:val="00F53E54"/>
    <w:rsid w:val="00F547A7"/>
    <w:rsid w:val="00F55596"/>
    <w:rsid w:val="00F55880"/>
    <w:rsid w:val="00F56361"/>
    <w:rsid w:val="00F56779"/>
    <w:rsid w:val="00F56BAD"/>
    <w:rsid w:val="00F570DA"/>
    <w:rsid w:val="00F57237"/>
    <w:rsid w:val="00F576C1"/>
    <w:rsid w:val="00F57B5A"/>
    <w:rsid w:val="00F600E5"/>
    <w:rsid w:val="00F60286"/>
    <w:rsid w:val="00F60E30"/>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263C"/>
    <w:rsid w:val="00F82FFD"/>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720"/>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2E2A"/>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27"/>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557A"/>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090E"/>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2A7A34"/>
  <w15:chartTrackingRefBased/>
  <w15:docId w15:val="{5F7A6DF3-CB02-41EE-B0AD-F314936E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4525229">
      <w:bodyDiv w:val="1"/>
      <w:marLeft w:val="0"/>
      <w:marRight w:val="0"/>
      <w:marTop w:val="0"/>
      <w:marBottom w:val="0"/>
      <w:divBdr>
        <w:top w:val="none" w:sz="0" w:space="0" w:color="auto"/>
        <w:left w:val="none" w:sz="0" w:space="0" w:color="auto"/>
        <w:bottom w:val="none" w:sz="0" w:space="0" w:color="auto"/>
        <w:right w:val="none" w:sz="0" w:space="0" w:color="auto"/>
      </w:divBdr>
      <w:divsChild>
        <w:div w:id="1234271575">
          <w:marLeft w:val="1080"/>
          <w:marRight w:val="0"/>
          <w:marTop w:val="100"/>
          <w:marBottom w:val="0"/>
          <w:divBdr>
            <w:top w:val="none" w:sz="0" w:space="0" w:color="auto"/>
            <w:left w:val="none" w:sz="0" w:space="0" w:color="auto"/>
            <w:bottom w:val="none" w:sz="0" w:space="0" w:color="auto"/>
            <w:right w:val="none" w:sz="0" w:space="0" w:color="auto"/>
          </w:divBdr>
        </w:div>
        <w:div w:id="1255895267">
          <w:marLeft w:val="1080"/>
          <w:marRight w:val="0"/>
          <w:marTop w:val="100"/>
          <w:marBottom w:val="0"/>
          <w:divBdr>
            <w:top w:val="none" w:sz="0" w:space="0" w:color="auto"/>
            <w:left w:val="none" w:sz="0" w:space="0" w:color="auto"/>
            <w:bottom w:val="none" w:sz="0" w:space="0" w:color="auto"/>
            <w:right w:val="none" w:sz="0" w:space="0" w:color="auto"/>
          </w:divBdr>
        </w:div>
        <w:div w:id="1850026239">
          <w:marLeft w:val="360"/>
          <w:marRight w:val="0"/>
          <w:marTop w:val="200"/>
          <w:marBottom w:val="0"/>
          <w:divBdr>
            <w:top w:val="none" w:sz="0" w:space="0" w:color="auto"/>
            <w:left w:val="none" w:sz="0" w:space="0" w:color="auto"/>
            <w:bottom w:val="none" w:sz="0" w:space="0" w:color="auto"/>
            <w:right w:val="none" w:sz="0" w:space="0" w:color="auto"/>
          </w:divBdr>
        </w:div>
        <w:div w:id="1877964651">
          <w:marLeft w:val="1080"/>
          <w:marRight w:val="0"/>
          <w:marTop w:val="100"/>
          <w:marBottom w:val="0"/>
          <w:divBdr>
            <w:top w:val="none" w:sz="0" w:space="0" w:color="auto"/>
            <w:left w:val="none" w:sz="0" w:space="0" w:color="auto"/>
            <w:bottom w:val="none" w:sz="0" w:space="0" w:color="auto"/>
            <w:right w:val="none" w:sz="0" w:space="0" w:color="auto"/>
          </w:divBdr>
        </w:div>
      </w:divsChild>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158105">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3379510">
      <w:bodyDiv w:val="1"/>
      <w:marLeft w:val="0"/>
      <w:marRight w:val="0"/>
      <w:marTop w:val="0"/>
      <w:marBottom w:val="0"/>
      <w:divBdr>
        <w:top w:val="none" w:sz="0" w:space="0" w:color="auto"/>
        <w:left w:val="none" w:sz="0" w:space="0" w:color="auto"/>
        <w:bottom w:val="none" w:sz="0" w:space="0" w:color="auto"/>
        <w:right w:val="none" w:sz="0" w:space="0" w:color="auto"/>
      </w:divBdr>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4564589">
      <w:bodyDiv w:val="1"/>
      <w:marLeft w:val="0"/>
      <w:marRight w:val="0"/>
      <w:marTop w:val="0"/>
      <w:marBottom w:val="0"/>
      <w:divBdr>
        <w:top w:val="none" w:sz="0" w:space="0" w:color="auto"/>
        <w:left w:val="none" w:sz="0" w:space="0" w:color="auto"/>
        <w:bottom w:val="none" w:sz="0" w:space="0" w:color="auto"/>
        <w:right w:val="none" w:sz="0" w:space="0" w:color="auto"/>
      </w:divBdr>
      <w:divsChild>
        <w:div w:id="135296206">
          <w:marLeft w:val="360"/>
          <w:marRight w:val="0"/>
          <w:marTop w:val="200"/>
          <w:marBottom w:val="0"/>
          <w:divBdr>
            <w:top w:val="none" w:sz="0" w:space="0" w:color="auto"/>
            <w:left w:val="none" w:sz="0" w:space="0" w:color="auto"/>
            <w:bottom w:val="none" w:sz="0" w:space="0" w:color="auto"/>
            <w:right w:val="none" w:sz="0" w:space="0" w:color="auto"/>
          </w:divBdr>
        </w:div>
        <w:div w:id="1575168459">
          <w:marLeft w:val="360"/>
          <w:marRight w:val="0"/>
          <w:marTop w:val="200"/>
          <w:marBottom w:val="0"/>
          <w:divBdr>
            <w:top w:val="none" w:sz="0" w:space="0" w:color="auto"/>
            <w:left w:val="none" w:sz="0" w:space="0" w:color="auto"/>
            <w:bottom w:val="none" w:sz="0" w:space="0" w:color="auto"/>
            <w:right w:val="none" w:sz="0" w:space="0" w:color="auto"/>
          </w:divBdr>
        </w:div>
        <w:div w:id="806244354">
          <w:marLeft w:val="360"/>
          <w:marRight w:val="0"/>
          <w:marTop w:val="200"/>
          <w:marBottom w:val="0"/>
          <w:divBdr>
            <w:top w:val="none" w:sz="0" w:space="0" w:color="auto"/>
            <w:left w:val="none" w:sz="0" w:space="0" w:color="auto"/>
            <w:bottom w:val="none" w:sz="0" w:space="0" w:color="auto"/>
            <w:right w:val="none" w:sz="0" w:space="0" w:color="auto"/>
          </w:divBdr>
        </w:div>
        <w:div w:id="38894548">
          <w:marLeft w:val="1080"/>
          <w:marRight w:val="0"/>
          <w:marTop w:val="100"/>
          <w:marBottom w:val="0"/>
          <w:divBdr>
            <w:top w:val="none" w:sz="0" w:space="0" w:color="auto"/>
            <w:left w:val="none" w:sz="0" w:space="0" w:color="auto"/>
            <w:bottom w:val="none" w:sz="0" w:space="0" w:color="auto"/>
            <w:right w:val="none" w:sz="0" w:space="0" w:color="auto"/>
          </w:divBdr>
        </w:div>
        <w:div w:id="1985892683">
          <w:marLeft w:val="1800"/>
          <w:marRight w:val="0"/>
          <w:marTop w:val="100"/>
          <w:marBottom w:val="0"/>
          <w:divBdr>
            <w:top w:val="none" w:sz="0" w:space="0" w:color="auto"/>
            <w:left w:val="none" w:sz="0" w:space="0" w:color="auto"/>
            <w:bottom w:val="none" w:sz="0" w:space="0" w:color="auto"/>
            <w:right w:val="none" w:sz="0" w:space="0" w:color="auto"/>
          </w:divBdr>
        </w:div>
        <w:div w:id="2010908819">
          <w:marLeft w:val="1080"/>
          <w:marRight w:val="0"/>
          <w:marTop w:val="100"/>
          <w:marBottom w:val="0"/>
          <w:divBdr>
            <w:top w:val="none" w:sz="0" w:space="0" w:color="auto"/>
            <w:left w:val="none" w:sz="0" w:space="0" w:color="auto"/>
            <w:bottom w:val="none" w:sz="0" w:space="0" w:color="auto"/>
            <w:right w:val="none" w:sz="0" w:space="0" w:color="auto"/>
          </w:divBdr>
        </w:div>
        <w:div w:id="93015773">
          <w:marLeft w:val="1080"/>
          <w:marRight w:val="0"/>
          <w:marTop w:val="100"/>
          <w:marBottom w:val="0"/>
          <w:divBdr>
            <w:top w:val="none" w:sz="0" w:space="0" w:color="auto"/>
            <w:left w:val="none" w:sz="0" w:space="0" w:color="auto"/>
            <w:bottom w:val="none" w:sz="0" w:space="0" w:color="auto"/>
            <w:right w:val="none" w:sz="0" w:space="0" w:color="auto"/>
          </w:divBdr>
        </w:div>
        <w:div w:id="1971742564">
          <w:marLeft w:val="1080"/>
          <w:marRight w:val="0"/>
          <w:marTop w:val="100"/>
          <w:marBottom w:val="0"/>
          <w:divBdr>
            <w:top w:val="none" w:sz="0" w:space="0" w:color="auto"/>
            <w:left w:val="none" w:sz="0" w:space="0" w:color="auto"/>
            <w:bottom w:val="none" w:sz="0" w:space="0" w:color="auto"/>
            <w:right w:val="none" w:sz="0" w:space="0" w:color="auto"/>
          </w:divBdr>
        </w:div>
      </w:divsChild>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890453">
      <w:bodyDiv w:val="1"/>
      <w:marLeft w:val="0"/>
      <w:marRight w:val="0"/>
      <w:marTop w:val="0"/>
      <w:marBottom w:val="0"/>
      <w:divBdr>
        <w:top w:val="none" w:sz="0" w:space="0" w:color="auto"/>
        <w:left w:val="none" w:sz="0" w:space="0" w:color="auto"/>
        <w:bottom w:val="none" w:sz="0" w:space="0" w:color="auto"/>
        <w:right w:val="none" w:sz="0" w:space="0" w:color="auto"/>
      </w:divBdr>
      <w:divsChild>
        <w:div w:id="274139481">
          <w:marLeft w:val="360"/>
          <w:marRight w:val="0"/>
          <w:marTop w:val="200"/>
          <w:marBottom w:val="0"/>
          <w:divBdr>
            <w:top w:val="none" w:sz="0" w:space="0" w:color="auto"/>
            <w:left w:val="none" w:sz="0" w:space="0" w:color="auto"/>
            <w:bottom w:val="none" w:sz="0" w:space="0" w:color="auto"/>
            <w:right w:val="none" w:sz="0" w:space="0" w:color="auto"/>
          </w:divBdr>
        </w:div>
        <w:div w:id="1950818295">
          <w:marLeft w:val="360"/>
          <w:marRight w:val="0"/>
          <w:marTop w:val="2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5012235">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7905859">
      <w:bodyDiv w:val="1"/>
      <w:marLeft w:val="0"/>
      <w:marRight w:val="0"/>
      <w:marTop w:val="0"/>
      <w:marBottom w:val="0"/>
      <w:divBdr>
        <w:top w:val="none" w:sz="0" w:space="0" w:color="auto"/>
        <w:left w:val="none" w:sz="0" w:space="0" w:color="auto"/>
        <w:bottom w:val="none" w:sz="0" w:space="0" w:color="auto"/>
        <w:right w:val="none" w:sz="0" w:space="0" w:color="auto"/>
      </w:divBdr>
      <w:divsChild>
        <w:div w:id="679553338">
          <w:marLeft w:val="1800"/>
          <w:marRight w:val="0"/>
          <w:marTop w:val="100"/>
          <w:marBottom w:val="0"/>
          <w:divBdr>
            <w:top w:val="none" w:sz="0" w:space="0" w:color="auto"/>
            <w:left w:val="none" w:sz="0" w:space="0" w:color="auto"/>
            <w:bottom w:val="none" w:sz="0" w:space="0" w:color="auto"/>
            <w:right w:val="none" w:sz="0" w:space="0" w:color="auto"/>
          </w:divBdr>
        </w:div>
        <w:div w:id="1170024825">
          <w:marLeft w:val="1080"/>
          <w:marRight w:val="0"/>
          <w:marTop w:val="100"/>
          <w:marBottom w:val="0"/>
          <w:divBdr>
            <w:top w:val="none" w:sz="0" w:space="0" w:color="auto"/>
            <w:left w:val="none" w:sz="0" w:space="0" w:color="auto"/>
            <w:bottom w:val="none" w:sz="0" w:space="0" w:color="auto"/>
            <w:right w:val="none" w:sz="0" w:space="0" w:color="auto"/>
          </w:divBdr>
        </w:div>
        <w:div w:id="1303803164">
          <w:marLeft w:val="1080"/>
          <w:marRight w:val="0"/>
          <w:marTop w:val="100"/>
          <w:marBottom w:val="0"/>
          <w:divBdr>
            <w:top w:val="none" w:sz="0" w:space="0" w:color="auto"/>
            <w:left w:val="none" w:sz="0" w:space="0" w:color="auto"/>
            <w:bottom w:val="none" w:sz="0" w:space="0" w:color="auto"/>
            <w:right w:val="none" w:sz="0" w:space="0" w:color="auto"/>
          </w:divBdr>
        </w:div>
        <w:div w:id="1926575357">
          <w:marLeft w:val="1080"/>
          <w:marRight w:val="0"/>
          <w:marTop w:val="100"/>
          <w:marBottom w:val="0"/>
          <w:divBdr>
            <w:top w:val="none" w:sz="0" w:space="0" w:color="auto"/>
            <w:left w:val="none" w:sz="0" w:space="0" w:color="auto"/>
            <w:bottom w:val="none" w:sz="0" w:space="0" w:color="auto"/>
            <w:right w:val="none" w:sz="0" w:space="0" w:color="auto"/>
          </w:divBdr>
        </w:div>
      </w:divsChild>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89044330">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51810">
      <w:bodyDiv w:val="1"/>
      <w:marLeft w:val="0"/>
      <w:marRight w:val="0"/>
      <w:marTop w:val="0"/>
      <w:marBottom w:val="0"/>
      <w:divBdr>
        <w:top w:val="none" w:sz="0" w:space="0" w:color="auto"/>
        <w:left w:val="none" w:sz="0" w:space="0" w:color="auto"/>
        <w:bottom w:val="none" w:sz="0" w:space="0" w:color="auto"/>
        <w:right w:val="none" w:sz="0" w:space="0" w:color="auto"/>
      </w:divBdr>
      <w:divsChild>
        <w:div w:id="2018844579">
          <w:marLeft w:val="360"/>
          <w:marRight w:val="0"/>
          <w:marTop w:val="200"/>
          <w:marBottom w:val="0"/>
          <w:divBdr>
            <w:top w:val="none" w:sz="0" w:space="0" w:color="auto"/>
            <w:left w:val="none" w:sz="0" w:space="0" w:color="auto"/>
            <w:bottom w:val="none" w:sz="0" w:space="0" w:color="auto"/>
            <w:right w:val="none" w:sz="0" w:space="0" w:color="auto"/>
          </w:divBdr>
        </w:div>
      </w:divsChild>
    </w:div>
    <w:div w:id="114894137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2423304">
      <w:bodyDiv w:val="1"/>
      <w:marLeft w:val="0"/>
      <w:marRight w:val="0"/>
      <w:marTop w:val="0"/>
      <w:marBottom w:val="0"/>
      <w:divBdr>
        <w:top w:val="none" w:sz="0" w:space="0" w:color="auto"/>
        <w:left w:val="none" w:sz="0" w:space="0" w:color="auto"/>
        <w:bottom w:val="none" w:sz="0" w:space="0" w:color="auto"/>
        <w:right w:val="none" w:sz="0" w:space="0" w:color="auto"/>
      </w:divBdr>
    </w:div>
    <w:div w:id="1217661454">
      <w:bodyDiv w:val="1"/>
      <w:marLeft w:val="0"/>
      <w:marRight w:val="0"/>
      <w:marTop w:val="0"/>
      <w:marBottom w:val="0"/>
      <w:divBdr>
        <w:top w:val="none" w:sz="0" w:space="0" w:color="auto"/>
        <w:left w:val="none" w:sz="0" w:space="0" w:color="auto"/>
        <w:bottom w:val="none" w:sz="0" w:space="0" w:color="auto"/>
        <w:right w:val="none" w:sz="0" w:space="0" w:color="auto"/>
      </w:divBdr>
      <w:divsChild>
        <w:div w:id="11227517">
          <w:marLeft w:val="1800"/>
          <w:marRight w:val="0"/>
          <w:marTop w:val="100"/>
          <w:marBottom w:val="0"/>
          <w:divBdr>
            <w:top w:val="none" w:sz="0" w:space="0" w:color="auto"/>
            <w:left w:val="none" w:sz="0" w:space="0" w:color="auto"/>
            <w:bottom w:val="none" w:sz="0" w:space="0" w:color="auto"/>
            <w:right w:val="none" w:sz="0" w:space="0" w:color="auto"/>
          </w:divBdr>
        </w:div>
        <w:div w:id="71662908">
          <w:marLeft w:val="360"/>
          <w:marRight w:val="0"/>
          <w:marTop w:val="200"/>
          <w:marBottom w:val="0"/>
          <w:divBdr>
            <w:top w:val="none" w:sz="0" w:space="0" w:color="auto"/>
            <w:left w:val="none" w:sz="0" w:space="0" w:color="auto"/>
            <w:bottom w:val="none" w:sz="0" w:space="0" w:color="auto"/>
            <w:right w:val="none" w:sz="0" w:space="0" w:color="auto"/>
          </w:divBdr>
        </w:div>
        <w:div w:id="191500617">
          <w:marLeft w:val="1080"/>
          <w:marRight w:val="0"/>
          <w:marTop w:val="100"/>
          <w:marBottom w:val="0"/>
          <w:divBdr>
            <w:top w:val="none" w:sz="0" w:space="0" w:color="auto"/>
            <w:left w:val="none" w:sz="0" w:space="0" w:color="auto"/>
            <w:bottom w:val="none" w:sz="0" w:space="0" w:color="auto"/>
            <w:right w:val="none" w:sz="0" w:space="0" w:color="auto"/>
          </w:divBdr>
        </w:div>
        <w:div w:id="549658164">
          <w:marLeft w:val="1080"/>
          <w:marRight w:val="0"/>
          <w:marTop w:val="100"/>
          <w:marBottom w:val="0"/>
          <w:divBdr>
            <w:top w:val="none" w:sz="0" w:space="0" w:color="auto"/>
            <w:left w:val="none" w:sz="0" w:space="0" w:color="auto"/>
            <w:bottom w:val="none" w:sz="0" w:space="0" w:color="auto"/>
            <w:right w:val="none" w:sz="0" w:space="0" w:color="auto"/>
          </w:divBdr>
        </w:div>
        <w:div w:id="603345635">
          <w:marLeft w:val="1080"/>
          <w:marRight w:val="0"/>
          <w:marTop w:val="100"/>
          <w:marBottom w:val="0"/>
          <w:divBdr>
            <w:top w:val="none" w:sz="0" w:space="0" w:color="auto"/>
            <w:left w:val="none" w:sz="0" w:space="0" w:color="auto"/>
            <w:bottom w:val="none" w:sz="0" w:space="0" w:color="auto"/>
            <w:right w:val="none" w:sz="0" w:space="0" w:color="auto"/>
          </w:divBdr>
        </w:div>
        <w:div w:id="661931635">
          <w:marLeft w:val="1080"/>
          <w:marRight w:val="0"/>
          <w:marTop w:val="100"/>
          <w:marBottom w:val="0"/>
          <w:divBdr>
            <w:top w:val="none" w:sz="0" w:space="0" w:color="auto"/>
            <w:left w:val="none" w:sz="0" w:space="0" w:color="auto"/>
            <w:bottom w:val="none" w:sz="0" w:space="0" w:color="auto"/>
            <w:right w:val="none" w:sz="0" w:space="0" w:color="auto"/>
          </w:divBdr>
        </w:div>
        <w:div w:id="1020475546">
          <w:marLeft w:val="1080"/>
          <w:marRight w:val="0"/>
          <w:marTop w:val="100"/>
          <w:marBottom w:val="0"/>
          <w:divBdr>
            <w:top w:val="none" w:sz="0" w:space="0" w:color="auto"/>
            <w:left w:val="none" w:sz="0" w:space="0" w:color="auto"/>
            <w:bottom w:val="none" w:sz="0" w:space="0" w:color="auto"/>
            <w:right w:val="none" w:sz="0" w:space="0" w:color="auto"/>
          </w:divBdr>
        </w:div>
        <w:div w:id="1314530457">
          <w:marLeft w:val="1080"/>
          <w:marRight w:val="0"/>
          <w:marTop w:val="100"/>
          <w:marBottom w:val="0"/>
          <w:divBdr>
            <w:top w:val="none" w:sz="0" w:space="0" w:color="auto"/>
            <w:left w:val="none" w:sz="0" w:space="0" w:color="auto"/>
            <w:bottom w:val="none" w:sz="0" w:space="0" w:color="auto"/>
            <w:right w:val="none" w:sz="0" w:space="0" w:color="auto"/>
          </w:divBdr>
        </w:div>
        <w:div w:id="1489125619">
          <w:marLeft w:val="360"/>
          <w:marRight w:val="0"/>
          <w:marTop w:val="200"/>
          <w:marBottom w:val="0"/>
          <w:divBdr>
            <w:top w:val="none" w:sz="0" w:space="0" w:color="auto"/>
            <w:left w:val="none" w:sz="0" w:space="0" w:color="auto"/>
            <w:bottom w:val="none" w:sz="0" w:space="0" w:color="auto"/>
            <w:right w:val="none" w:sz="0" w:space="0" w:color="auto"/>
          </w:divBdr>
        </w:div>
        <w:div w:id="1529683096">
          <w:marLeft w:val="1080"/>
          <w:marRight w:val="0"/>
          <w:marTop w:val="100"/>
          <w:marBottom w:val="0"/>
          <w:divBdr>
            <w:top w:val="none" w:sz="0" w:space="0" w:color="auto"/>
            <w:left w:val="none" w:sz="0" w:space="0" w:color="auto"/>
            <w:bottom w:val="none" w:sz="0" w:space="0" w:color="auto"/>
            <w:right w:val="none" w:sz="0" w:space="0" w:color="auto"/>
          </w:divBdr>
        </w:div>
        <w:div w:id="1764911530">
          <w:marLeft w:val="360"/>
          <w:marRight w:val="0"/>
          <w:marTop w:val="200"/>
          <w:marBottom w:val="0"/>
          <w:divBdr>
            <w:top w:val="none" w:sz="0" w:space="0" w:color="auto"/>
            <w:left w:val="none" w:sz="0" w:space="0" w:color="auto"/>
            <w:bottom w:val="none" w:sz="0" w:space="0" w:color="auto"/>
            <w:right w:val="none" w:sz="0" w:space="0" w:color="auto"/>
          </w:divBdr>
        </w:div>
        <w:div w:id="1778209032">
          <w:marLeft w:val="1080"/>
          <w:marRight w:val="0"/>
          <w:marTop w:val="100"/>
          <w:marBottom w:val="0"/>
          <w:divBdr>
            <w:top w:val="none" w:sz="0" w:space="0" w:color="auto"/>
            <w:left w:val="none" w:sz="0" w:space="0" w:color="auto"/>
            <w:bottom w:val="none" w:sz="0" w:space="0" w:color="auto"/>
            <w:right w:val="none" w:sz="0" w:space="0" w:color="auto"/>
          </w:divBdr>
        </w:div>
        <w:div w:id="1902206338">
          <w:marLeft w:val="1080"/>
          <w:marRight w:val="0"/>
          <w:marTop w:val="100"/>
          <w:marBottom w:val="0"/>
          <w:divBdr>
            <w:top w:val="none" w:sz="0" w:space="0" w:color="auto"/>
            <w:left w:val="none" w:sz="0" w:space="0" w:color="auto"/>
            <w:bottom w:val="none" w:sz="0" w:space="0" w:color="auto"/>
            <w:right w:val="none" w:sz="0" w:space="0" w:color="auto"/>
          </w:divBdr>
        </w:div>
      </w:divsChild>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4089155">
      <w:bodyDiv w:val="1"/>
      <w:marLeft w:val="0"/>
      <w:marRight w:val="0"/>
      <w:marTop w:val="0"/>
      <w:marBottom w:val="0"/>
      <w:divBdr>
        <w:top w:val="none" w:sz="0" w:space="0" w:color="auto"/>
        <w:left w:val="none" w:sz="0" w:space="0" w:color="auto"/>
        <w:bottom w:val="none" w:sz="0" w:space="0" w:color="auto"/>
        <w:right w:val="none" w:sz="0" w:space="0" w:color="auto"/>
      </w:divBdr>
    </w:div>
    <w:div w:id="1345666144">
      <w:bodyDiv w:val="1"/>
      <w:marLeft w:val="0"/>
      <w:marRight w:val="0"/>
      <w:marTop w:val="0"/>
      <w:marBottom w:val="0"/>
      <w:divBdr>
        <w:top w:val="none" w:sz="0" w:space="0" w:color="auto"/>
        <w:left w:val="none" w:sz="0" w:space="0" w:color="auto"/>
        <w:bottom w:val="none" w:sz="0" w:space="0" w:color="auto"/>
        <w:right w:val="none" w:sz="0" w:space="0" w:color="auto"/>
      </w:divBdr>
      <w:divsChild>
        <w:div w:id="101461358">
          <w:marLeft w:val="547"/>
          <w:marRight w:val="0"/>
          <w:marTop w:val="0"/>
          <w:marBottom w:val="0"/>
          <w:divBdr>
            <w:top w:val="none" w:sz="0" w:space="0" w:color="auto"/>
            <w:left w:val="none" w:sz="0" w:space="0" w:color="auto"/>
            <w:bottom w:val="none" w:sz="0" w:space="0" w:color="auto"/>
            <w:right w:val="none" w:sz="0" w:space="0" w:color="auto"/>
          </w:divBdr>
        </w:div>
        <w:div w:id="1944915461">
          <w:marLeft w:val="1267"/>
          <w:marRight w:val="0"/>
          <w:marTop w:val="0"/>
          <w:marBottom w:val="0"/>
          <w:divBdr>
            <w:top w:val="none" w:sz="0" w:space="0" w:color="auto"/>
            <w:left w:val="none" w:sz="0" w:space="0" w:color="auto"/>
            <w:bottom w:val="none" w:sz="0" w:space="0" w:color="auto"/>
            <w:right w:val="none" w:sz="0" w:space="0" w:color="auto"/>
          </w:divBdr>
        </w:div>
        <w:div w:id="2060396375">
          <w:marLeft w:val="1267"/>
          <w:marRight w:val="0"/>
          <w:marTop w:val="0"/>
          <w:marBottom w:val="0"/>
          <w:divBdr>
            <w:top w:val="none" w:sz="0" w:space="0" w:color="auto"/>
            <w:left w:val="none" w:sz="0" w:space="0" w:color="auto"/>
            <w:bottom w:val="none" w:sz="0" w:space="0" w:color="auto"/>
            <w:right w:val="none" w:sz="0" w:space="0" w:color="auto"/>
          </w:divBdr>
        </w:div>
      </w:divsChild>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96854500">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684947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464851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7481563">
      <w:bodyDiv w:val="1"/>
      <w:marLeft w:val="0"/>
      <w:marRight w:val="0"/>
      <w:marTop w:val="0"/>
      <w:marBottom w:val="0"/>
      <w:divBdr>
        <w:top w:val="none" w:sz="0" w:space="0" w:color="auto"/>
        <w:left w:val="none" w:sz="0" w:space="0" w:color="auto"/>
        <w:bottom w:val="none" w:sz="0" w:space="0" w:color="auto"/>
        <w:right w:val="none" w:sz="0" w:space="0" w:color="auto"/>
      </w:divBdr>
      <w:divsChild>
        <w:div w:id="537354683">
          <w:marLeft w:val="1080"/>
          <w:marRight w:val="0"/>
          <w:marTop w:val="100"/>
          <w:marBottom w:val="0"/>
          <w:divBdr>
            <w:top w:val="none" w:sz="0" w:space="0" w:color="auto"/>
            <w:left w:val="none" w:sz="0" w:space="0" w:color="auto"/>
            <w:bottom w:val="none" w:sz="0" w:space="0" w:color="auto"/>
            <w:right w:val="none" w:sz="0" w:space="0" w:color="auto"/>
          </w:divBdr>
        </w:div>
        <w:div w:id="797069647">
          <w:marLeft w:val="360"/>
          <w:marRight w:val="0"/>
          <w:marTop w:val="200"/>
          <w:marBottom w:val="0"/>
          <w:divBdr>
            <w:top w:val="none" w:sz="0" w:space="0" w:color="auto"/>
            <w:left w:val="none" w:sz="0" w:space="0" w:color="auto"/>
            <w:bottom w:val="none" w:sz="0" w:space="0" w:color="auto"/>
            <w:right w:val="none" w:sz="0" w:space="0" w:color="auto"/>
          </w:divBdr>
        </w:div>
      </w:divsChild>
    </w:div>
    <w:div w:id="1803040153">
      <w:bodyDiv w:val="1"/>
      <w:marLeft w:val="0"/>
      <w:marRight w:val="0"/>
      <w:marTop w:val="0"/>
      <w:marBottom w:val="0"/>
      <w:divBdr>
        <w:top w:val="none" w:sz="0" w:space="0" w:color="auto"/>
        <w:left w:val="none" w:sz="0" w:space="0" w:color="auto"/>
        <w:bottom w:val="none" w:sz="0" w:space="0" w:color="auto"/>
        <w:right w:val="none" w:sz="0" w:space="0" w:color="auto"/>
      </w:divBdr>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1531650">
      <w:bodyDiv w:val="1"/>
      <w:marLeft w:val="0"/>
      <w:marRight w:val="0"/>
      <w:marTop w:val="0"/>
      <w:marBottom w:val="0"/>
      <w:divBdr>
        <w:top w:val="none" w:sz="0" w:space="0" w:color="auto"/>
        <w:left w:val="none" w:sz="0" w:space="0" w:color="auto"/>
        <w:bottom w:val="none" w:sz="0" w:space="0" w:color="auto"/>
        <w:right w:val="none" w:sz="0" w:space="0" w:color="auto"/>
      </w:divBdr>
      <w:divsChild>
        <w:div w:id="1852840017">
          <w:marLeft w:val="1080"/>
          <w:marRight w:val="0"/>
          <w:marTop w:val="100"/>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835679">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7193037">
      <w:bodyDiv w:val="1"/>
      <w:marLeft w:val="0"/>
      <w:marRight w:val="0"/>
      <w:marTop w:val="0"/>
      <w:marBottom w:val="0"/>
      <w:divBdr>
        <w:top w:val="none" w:sz="0" w:space="0" w:color="auto"/>
        <w:left w:val="none" w:sz="0" w:space="0" w:color="auto"/>
        <w:bottom w:val="none" w:sz="0" w:space="0" w:color="auto"/>
        <w:right w:val="none" w:sz="0" w:space="0" w:color="auto"/>
      </w:divBdr>
      <w:divsChild>
        <w:div w:id="213011073">
          <w:marLeft w:val="1080"/>
          <w:marRight w:val="0"/>
          <w:marTop w:val="100"/>
          <w:marBottom w:val="0"/>
          <w:divBdr>
            <w:top w:val="none" w:sz="0" w:space="0" w:color="auto"/>
            <w:left w:val="none" w:sz="0" w:space="0" w:color="auto"/>
            <w:bottom w:val="none" w:sz="0" w:space="0" w:color="auto"/>
            <w:right w:val="none" w:sz="0" w:space="0" w:color="auto"/>
          </w:divBdr>
        </w:div>
        <w:div w:id="239410633">
          <w:marLeft w:val="360"/>
          <w:marRight w:val="0"/>
          <w:marTop w:val="200"/>
          <w:marBottom w:val="0"/>
          <w:divBdr>
            <w:top w:val="none" w:sz="0" w:space="0" w:color="auto"/>
            <w:left w:val="none" w:sz="0" w:space="0" w:color="auto"/>
            <w:bottom w:val="none" w:sz="0" w:space="0" w:color="auto"/>
            <w:right w:val="none" w:sz="0" w:space="0" w:color="auto"/>
          </w:divBdr>
        </w:div>
        <w:div w:id="338851069">
          <w:marLeft w:val="360"/>
          <w:marRight w:val="0"/>
          <w:marTop w:val="200"/>
          <w:marBottom w:val="0"/>
          <w:divBdr>
            <w:top w:val="none" w:sz="0" w:space="0" w:color="auto"/>
            <w:left w:val="none" w:sz="0" w:space="0" w:color="auto"/>
            <w:bottom w:val="none" w:sz="0" w:space="0" w:color="auto"/>
            <w:right w:val="none" w:sz="0" w:space="0" w:color="auto"/>
          </w:divBdr>
        </w:div>
        <w:div w:id="505173041">
          <w:marLeft w:val="1080"/>
          <w:marRight w:val="0"/>
          <w:marTop w:val="100"/>
          <w:marBottom w:val="0"/>
          <w:divBdr>
            <w:top w:val="none" w:sz="0" w:space="0" w:color="auto"/>
            <w:left w:val="none" w:sz="0" w:space="0" w:color="auto"/>
            <w:bottom w:val="none" w:sz="0" w:space="0" w:color="auto"/>
            <w:right w:val="none" w:sz="0" w:space="0" w:color="auto"/>
          </w:divBdr>
        </w:div>
        <w:div w:id="676611552">
          <w:marLeft w:val="360"/>
          <w:marRight w:val="0"/>
          <w:marTop w:val="200"/>
          <w:marBottom w:val="0"/>
          <w:divBdr>
            <w:top w:val="none" w:sz="0" w:space="0" w:color="auto"/>
            <w:left w:val="none" w:sz="0" w:space="0" w:color="auto"/>
            <w:bottom w:val="none" w:sz="0" w:space="0" w:color="auto"/>
            <w:right w:val="none" w:sz="0" w:space="0" w:color="auto"/>
          </w:divBdr>
        </w:div>
        <w:div w:id="852451586">
          <w:marLeft w:val="1080"/>
          <w:marRight w:val="0"/>
          <w:marTop w:val="100"/>
          <w:marBottom w:val="0"/>
          <w:divBdr>
            <w:top w:val="none" w:sz="0" w:space="0" w:color="auto"/>
            <w:left w:val="none" w:sz="0" w:space="0" w:color="auto"/>
            <w:bottom w:val="none" w:sz="0" w:space="0" w:color="auto"/>
            <w:right w:val="none" w:sz="0" w:space="0" w:color="auto"/>
          </w:divBdr>
        </w:div>
        <w:div w:id="1140609309">
          <w:marLeft w:val="1080"/>
          <w:marRight w:val="0"/>
          <w:marTop w:val="100"/>
          <w:marBottom w:val="0"/>
          <w:divBdr>
            <w:top w:val="none" w:sz="0" w:space="0" w:color="auto"/>
            <w:left w:val="none" w:sz="0" w:space="0" w:color="auto"/>
            <w:bottom w:val="none" w:sz="0" w:space="0" w:color="auto"/>
            <w:right w:val="none" w:sz="0" w:space="0" w:color="auto"/>
          </w:divBdr>
        </w:div>
        <w:div w:id="1592154714">
          <w:marLeft w:val="1080"/>
          <w:marRight w:val="0"/>
          <w:marTop w:val="100"/>
          <w:marBottom w:val="0"/>
          <w:divBdr>
            <w:top w:val="none" w:sz="0" w:space="0" w:color="auto"/>
            <w:left w:val="none" w:sz="0" w:space="0" w:color="auto"/>
            <w:bottom w:val="none" w:sz="0" w:space="0" w:color="auto"/>
            <w:right w:val="none" w:sz="0" w:space="0" w:color="auto"/>
          </w:divBdr>
        </w:div>
        <w:div w:id="1663504153">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archive/38_series/38.817-01/38817-01-g1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5_e/Docs/R4-200914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2" ma:contentTypeDescription="Create a new document." ma:contentTypeScope="" ma:versionID="362dae10cefa6e969885103aa3b1df58">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c8d2f47f505463bbd08e799479c725ff"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DEA4A-45B7-4D07-A46D-A1A6893FC17A}">
  <ds:schemaRefs>
    <ds:schemaRef ds:uri="http://schemas.microsoft.com/sharepoint/v3/contenttype/forms"/>
  </ds:schemaRefs>
</ds:datastoreItem>
</file>

<file path=customXml/itemProps2.xml><?xml version="1.0" encoding="utf-8"?>
<ds:datastoreItem xmlns:ds="http://schemas.openxmlformats.org/officeDocument/2006/customXml" ds:itemID="{D94CBC1E-5969-4059-9AC1-F6BD89D750C8}">
  <ds:schemaRef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33aa924e-874f-40f5-ad79-d7fcf3a4e455"/>
    <ds:schemaRef ds:uri="http://schemas.openxmlformats.org/package/2006/metadata/core-properties"/>
    <ds:schemaRef ds:uri="60883a3d-d9ca-4df6-acbe-7b30e0af9c96"/>
    <ds:schemaRef ds:uri="http://www.w3.org/XML/1998/namespace"/>
  </ds:schemaRefs>
</ds:datastoreItem>
</file>

<file path=customXml/itemProps3.xml><?xml version="1.0" encoding="utf-8"?>
<ds:datastoreItem xmlns:ds="http://schemas.openxmlformats.org/officeDocument/2006/customXml" ds:itemID="{8783D7C4-301D-4475-B68D-CC71DB626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589F6-DD6B-4B31-86A0-CC9E6CDF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2730</Words>
  <Characters>13519</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4</cp:revision>
  <cp:lastPrinted>2017-08-10T13:20:00Z</cp:lastPrinted>
  <dcterms:created xsi:type="dcterms:W3CDTF">2020-08-07T17:03:00Z</dcterms:created>
  <dcterms:modified xsi:type="dcterms:W3CDTF">2020-08-07T17:48:00Z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y fmtid="{D5CDD505-2E9C-101B-9397-08002B2CF9AE}" pid="11" name="ContentTypeId">
    <vt:lpwstr>0x010100B17338246765304586B529685CF8719E</vt:lpwstr>
  </property>
</Properties>
</file>